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DB" w:rsidRDefault="00D727DB" w:rsidP="00003F94">
      <w:pPr>
        <w:pStyle w:val="a3"/>
        <w:spacing w:before="0" w:beforeAutospacing="0" w:after="0" w:afterAutospacing="0"/>
        <w:ind w:left="-142"/>
        <w:jc w:val="center"/>
        <w:rPr>
          <w:b/>
          <w:bCs/>
          <w:color w:val="262626"/>
          <w:sz w:val="22"/>
          <w:szCs w:val="22"/>
          <w:u w:val="single"/>
        </w:rPr>
      </w:pPr>
    </w:p>
    <w:p w:rsidR="00562DFB" w:rsidRPr="00106322" w:rsidRDefault="00562DFB" w:rsidP="00003F94">
      <w:pPr>
        <w:pStyle w:val="a3"/>
        <w:spacing w:before="0" w:beforeAutospacing="0" w:after="0" w:afterAutospacing="0"/>
        <w:ind w:left="-142"/>
        <w:jc w:val="center"/>
        <w:rPr>
          <w:b/>
          <w:bCs/>
          <w:color w:val="262626"/>
          <w:sz w:val="22"/>
          <w:szCs w:val="22"/>
          <w:u w:val="single"/>
        </w:rPr>
      </w:pPr>
      <w:r w:rsidRPr="00106322">
        <w:rPr>
          <w:b/>
          <w:bCs/>
          <w:color w:val="262626"/>
          <w:sz w:val="22"/>
          <w:szCs w:val="22"/>
          <w:u w:val="single"/>
        </w:rPr>
        <w:t>Интегрированные показатели развития общества</w:t>
      </w:r>
    </w:p>
    <w:p w:rsidR="00562DFB" w:rsidRPr="00106322" w:rsidRDefault="00562DFB" w:rsidP="00003F94">
      <w:pPr>
        <w:pStyle w:val="a3"/>
        <w:spacing w:before="0" w:beforeAutospacing="0" w:after="0" w:afterAutospacing="0"/>
        <w:ind w:left="-142"/>
        <w:jc w:val="center"/>
        <w:rPr>
          <w:b/>
          <w:bCs/>
          <w:color w:val="262626"/>
          <w:sz w:val="22"/>
          <w:szCs w:val="22"/>
        </w:rPr>
      </w:pPr>
      <w:r w:rsidRPr="00106322">
        <w:rPr>
          <w:b/>
          <w:bCs/>
          <w:color w:val="262626"/>
          <w:sz w:val="22"/>
          <w:szCs w:val="22"/>
        </w:rPr>
        <w:t>Индекс человеческого развития.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Индекс человеческого развития (ИЧР) - это статистический показатель, который рассчитывается на основе данных, характеризующих важнейшие аспекты человеческого благополучия - здоровье, образование, материальный достаток.</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Доклад о человеческом развитии Программы Развития ООН (ПРООН) публикуется ежегодно с 1990 года с целью привлечь внимание международного сообщества к разнообразным аспектам человеческого развития в странах мира. При этом ПРООН заявляет, что эти доклады не ставят попытку навязать единый рейтинг государств, и их не следует рассматривать в качестве официальных источников информации.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Методика вычисления ИЧР включает обработку трех компонентов: уровней образования, здоровья и материального обеспечения населения. Несколько искусственное ограничение лишь этими показателями имеет свое объяснение: далеко не все государства имеют статистическую базу, способную предоставить более детальные сведения. По отдельным странам даже необходимый минимум информации поступает с опозданием почти на два года.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К главным преимуществам ИЧР (например, по сравнению с "кристаллами развития") относится то, что он позволяет ранжировать все страны мира вне зависимости от регионов согласно достигнутого ими уровня человеческого развития</w:t>
      </w:r>
      <w:r w:rsidRPr="00106322">
        <w:rPr>
          <w:b/>
          <w:bCs/>
          <w:color w:val="262626"/>
          <w:sz w:val="22"/>
          <w:szCs w:val="22"/>
        </w:rPr>
        <w:t>.</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Недостатком ИЧР является невозможность судить по его величине об относительной важности составляющих его элементов, о том, например, по какой именно причине та или иная страна изменила свое положение в общем списке - по причине изменения уровня дохода или, скажем, уровня грамотности населения.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Следует заметить, что место, занимаемое той или иной страной мира по показателю ИЧР, зачастую существенно отличается от ее места в списке стран, ранжированных по величине ВНП (или ВВП) на душу населения. Это объясняется тем, что в разных странах результаты экономического роста могут использоваться по-разному и не всегда приводят к росту человеческого (общественного) благополучия.</w:t>
      </w:r>
    </w:p>
    <w:p w:rsidR="00562DFB" w:rsidRPr="00106322" w:rsidRDefault="00562DFB" w:rsidP="00003F94">
      <w:pPr>
        <w:pStyle w:val="a3"/>
        <w:spacing w:before="0" w:beforeAutospacing="0" w:after="0" w:afterAutospacing="0"/>
        <w:ind w:left="-142"/>
        <w:jc w:val="right"/>
        <w:rPr>
          <w:i/>
          <w:iCs/>
          <w:color w:val="262626"/>
          <w:sz w:val="22"/>
          <w:szCs w:val="22"/>
        </w:rPr>
      </w:pPr>
      <w:r w:rsidRPr="00106322">
        <w:rPr>
          <w:i/>
          <w:iCs/>
          <w:color w:val="262626"/>
          <w:sz w:val="22"/>
          <w:szCs w:val="22"/>
        </w:rPr>
        <w:t>Индекс человеческого развития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отчете ПРООН за 2002 год приведен рейтинг 173-ти стран по исходным данным 2000 года. Вот уже второй год подряд рейтинг возглавляет Норвегия, за которой следуют Швеция, Канада, Бельгия, Австралия, США, Исландия, Нидерланды, Япония и Финляндия.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Канада после шести побед подряд в этом году спустилась на 3-е место.</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Рейтинг замыкают 20 африканских стран, последними из которых идут Буркина Фасо, Мозамбик, Бурунди, Нигер и Сьерра-Леоне.</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Украина </w:t>
      </w:r>
      <w:r w:rsidRPr="00106322">
        <w:rPr>
          <w:color w:val="262626"/>
          <w:sz w:val="22"/>
          <w:szCs w:val="22"/>
        </w:rPr>
        <w:t>занимает 80-е место, Россия - 60-е. Среди бывших советских республик на самом высоком, 42-м месте, Эстония. Литва - на 49-м, а Латвия - на 53-м месте.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Венгрия и Польша поднялись на 8 позиций и занимают соответственно 35 и 37 места.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начале 90-х годов Украина занимала 45-е место в рейтинге. В 1996 году она опустилась до 102-го места. Затем с 1997 по 1999 годы постепенно поднималась на 95-е, 78-е и 74 места. Правда, в 1999 году в рейтинге участвовало меньшее число стран - всего 162.</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2002 году авторы доклада ПРООН особенно подчеркивали, что расположение государств в этом неофициальном рейтинге напрямую зависит от степени их демократичности. В демократических странах на нужды и права личности обращают больше внимания, чем в диктатурах. ООН утверждает, что, хотя демократическим и считаются 140 стран мира, в полной мере это определение можно отнести лишь к 70 государствам.</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w:t>
      </w:r>
    </w:p>
    <w:p w:rsidR="00562DFB" w:rsidRPr="00106322" w:rsidRDefault="00562DFB" w:rsidP="00003F94">
      <w:pPr>
        <w:pStyle w:val="a3"/>
        <w:spacing w:before="0" w:beforeAutospacing="0" w:after="0" w:afterAutospacing="0"/>
        <w:ind w:left="-142"/>
        <w:jc w:val="center"/>
        <w:rPr>
          <w:b/>
          <w:bCs/>
          <w:color w:val="262626"/>
          <w:sz w:val="22"/>
          <w:szCs w:val="22"/>
        </w:rPr>
      </w:pPr>
      <w:r w:rsidRPr="00106322">
        <w:rPr>
          <w:b/>
          <w:bCs/>
          <w:color w:val="262626"/>
          <w:sz w:val="22"/>
          <w:szCs w:val="22"/>
        </w:rPr>
        <w:t>Рейтинг в соответствии с "кристаллами развития".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Методика предложена специалистами Всемирного Банка и позволяет сравнить 4 статистических показателя каждой страны со средними значениями этих показателей в группе стран с соответствующим (низким, низким средним, высоким средним или высоким) уровнем дохода. Этими четырьмя показателями являются: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ожидаемая продолжительность жизни;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охват детей начальным образованием (валовой коэффициент зачисления в начальную школу);</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доступ населения к чистой питьевой воде;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ВНП на душу населения.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Величина каждого из показателей сначала "индексируется" (выражается в процентах) по отношению к среднему для соответствующей группы стран показателю, а затем откладывается на одной из четырех осей. Соединив четыре точки на четырех осях, получаем неправильной формы ромб - "кристалл развития" данной страны, форму которого легко соотнести с правильным ромбом средних показателей, все вершины которого находятся на одинаковом, соответствующем 100%, расстоянии от центра.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Любая вершина "кристалла развития", находящаяся за пределами "стопроцентного" ромба, свидетельствует о более чем средних достижениях страны в определенной области развития, и, наоборот, любая вершина внутри "стопроцентного" ромба сигнализирует об отставании от среднего уровня.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Существенный недостаток этого метода - невозможность сравнивать страны, принадлежащие по уровню дохода к различным группам.</w:t>
      </w:r>
    </w:p>
    <w:p w:rsidR="00562DFB" w:rsidRPr="00106322" w:rsidRDefault="00562DFB" w:rsidP="00003F94">
      <w:pPr>
        <w:pStyle w:val="a3"/>
        <w:spacing w:before="0" w:beforeAutospacing="0" w:after="0" w:afterAutospacing="0"/>
        <w:ind w:left="-142"/>
        <w:jc w:val="center"/>
        <w:rPr>
          <w:color w:val="262626"/>
          <w:sz w:val="22"/>
          <w:szCs w:val="22"/>
        </w:rPr>
      </w:pPr>
      <w:r w:rsidRPr="00106322">
        <w:rPr>
          <w:color w:val="262626"/>
          <w:sz w:val="22"/>
          <w:szCs w:val="22"/>
        </w:rPr>
        <w:t> </w:t>
      </w:r>
    </w:p>
    <w:p w:rsidR="00562DFB" w:rsidRPr="00106322" w:rsidRDefault="00562DFB" w:rsidP="00003F94">
      <w:pPr>
        <w:pStyle w:val="a3"/>
        <w:spacing w:before="0" w:beforeAutospacing="0" w:after="0" w:afterAutospacing="0"/>
        <w:ind w:left="-142"/>
        <w:jc w:val="center"/>
        <w:rPr>
          <w:b/>
          <w:bCs/>
          <w:color w:val="262626"/>
          <w:sz w:val="22"/>
          <w:szCs w:val="22"/>
        </w:rPr>
      </w:pPr>
      <w:r w:rsidRPr="00106322">
        <w:rPr>
          <w:b/>
          <w:bCs/>
          <w:color w:val="262626"/>
          <w:sz w:val="22"/>
          <w:szCs w:val="22"/>
        </w:rPr>
        <w:t>Треугольный индекс благосостояния наций.</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Этот показатель разработан Money Matters Institute при поддержке Arthur Andersen, Fidelity Investments, GF Securities, Heidrick &amp; Struggles, INVESCO, Kuwait Projects Co., Prudental Securities и State Street Corp.</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Впервые он был представлен после Всемирного саммита по социальному развитию, состоявшегося в 1995 году в Копенгагене. Именно на саммите было высказано мнение о необходимости разработки независимого способа измерения состояния развивающихся стран относительно общепринятых норм и стандартов развития человека.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основе расчета этого индекса лежит утверждение о том, что залогом благосостояния определенной страны является сбалансированное развитие экономики, социальной среды и информационной инфраструктуры. При оценке каждой из этих трех категорий учитывается еще 21 переменная. Наивысший балл для каждой категории - 800, следовательно, общий максимально возможный балл - 2400.</w:t>
      </w:r>
    </w:p>
    <w:p w:rsidR="00562DFB" w:rsidRPr="00106322" w:rsidRDefault="00562DFB" w:rsidP="00003F94">
      <w:pPr>
        <w:pStyle w:val="a3"/>
        <w:spacing w:before="0" w:beforeAutospacing="0" w:after="0" w:afterAutospacing="0"/>
        <w:ind w:left="-142"/>
        <w:rPr>
          <w:i/>
          <w:iCs/>
          <w:color w:val="262626"/>
          <w:sz w:val="22"/>
          <w:szCs w:val="22"/>
        </w:rPr>
      </w:pPr>
      <w:r w:rsidRPr="00106322">
        <w:rPr>
          <w:i/>
          <w:iCs/>
          <w:color w:val="262626"/>
          <w:sz w:val="22"/>
          <w:szCs w:val="22"/>
        </w:rPr>
        <w:t>(Для сравнения: общий индекс 5-ти развитых стран - Япония, Нидерланды, Сингапур, Испания и США - составляет 1908 баллов: их экономическая составляющая равна 651 баллам; социальная среда оценена в 634 балла; оценка информационной инфраструктуры составляет 624 балла).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Этот индекс относится к интегрированным показателям социально-экономического развития стран мира. В настоящее время он рассчитывается для 70-ти стран. Это страны с "развивающимися рынками" и страны, продемонстрировавшие значительные достижения в социальном развитии, что уже является сильным аргументом для потенциальных инвесторов.</w:t>
      </w:r>
    </w:p>
    <w:p w:rsidR="00562DFB" w:rsidRPr="00106322" w:rsidRDefault="00562DFB" w:rsidP="00003F94">
      <w:pPr>
        <w:pStyle w:val="a3"/>
        <w:spacing w:before="0" w:beforeAutospacing="0" w:after="0" w:afterAutospacing="0"/>
        <w:ind w:left="-142"/>
        <w:jc w:val="right"/>
        <w:rPr>
          <w:color w:val="262626"/>
          <w:sz w:val="22"/>
          <w:szCs w:val="22"/>
        </w:rPr>
      </w:pPr>
      <w:r w:rsidRPr="00106322">
        <w:rPr>
          <w:i/>
          <w:iCs/>
          <w:color w:val="262626"/>
          <w:sz w:val="22"/>
          <w:szCs w:val="22"/>
        </w:rPr>
        <w:t>Треугольный индекс благосостояния наций</w:t>
      </w:r>
      <w:r w:rsidRPr="00106322">
        <w:rPr>
          <w:b/>
          <w:bCs/>
          <w:color w:val="262626"/>
          <w:sz w:val="22"/>
          <w:szCs w:val="22"/>
        </w:rPr>
        <w:t>.</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Этот индекс дает сравнительную оценку потенциала экономического, социального и информационного развития.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На сегодня в список входят 70 стран, представляющих интерес для потенциальных инвесторов. Это так называемые "развивающиеся рынки".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 рейтинге </w:t>
      </w:r>
      <w:r w:rsidRPr="00106322">
        <w:rPr>
          <w:b/>
          <w:bCs/>
          <w:color w:val="262626"/>
          <w:sz w:val="22"/>
          <w:szCs w:val="22"/>
        </w:rPr>
        <w:t>2002 года</w:t>
      </w:r>
      <w:r w:rsidRPr="00106322">
        <w:rPr>
          <w:color w:val="262626"/>
          <w:sz w:val="22"/>
          <w:szCs w:val="22"/>
        </w:rPr>
        <w:t xml:space="preserve"> 7 стран Восточной Европы попали в первую 20-ку, а Эстония (8) и Словения (9) попали даже в первую 10-ку. Благодаря социалистическому наследию, в частности, сильной политике здравоохранения и образования, они получили высокий балл по социальной среде. Кроме того, в этих странах на раннем этапе независимости широкое распространение получили современные информационные технологии. По показателю обмена информацией Чехия, Венгрия, Эстония, Словения и Литва продемонстрировали довольно высокие результаты. Так, в Венгрии на каждую тысячу жителей приходится 75 компьютеров по сравнению с 13 в Малайзии.</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Украина </w:t>
      </w:r>
      <w:r w:rsidRPr="00106322">
        <w:rPr>
          <w:color w:val="262626"/>
          <w:sz w:val="22"/>
          <w:szCs w:val="22"/>
        </w:rPr>
        <w:t>в этом списке занимает 35-е место (между Марокко и Шри-Ланкой), опередив на 12 позиций Россию (47). Это обеспечивается более высокой по сравнению с Россией оценкой информационного потенциала Украины: по уровню обмена информацией Украина занимает 14-е место в списке, в то время как Россия - только 30-е.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w:t>
      </w:r>
    </w:p>
    <w:p w:rsidR="00562DFB" w:rsidRPr="00106322" w:rsidRDefault="00562DFB" w:rsidP="00003F94">
      <w:pPr>
        <w:pStyle w:val="a3"/>
        <w:spacing w:before="0" w:beforeAutospacing="0" w:after="0" w:afterAutospacing="0"/>
        <w:ind w:left="-142"/>
        <w:jc w:val="center"/>
        <w:rPr>
          <w:b/>
          <w:bCs/>
          <w:color w:val="262626"/>
          <w:sz w:val="22"/>
          <w:szCs w:val="22"/>
        </w:rPr>
      </w:pPr>
      <w:r w:rsidRPr="00106322">
        <w:rPr>
          <w:b/>
          <w:bCs/>
          <w:color w:val="262626"/>
          <w:sz w:val="22"/>
          <w:szCs w:val="22"/>
        </w:rPr>
        <w:t>Индекс уровня глобализации.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Рассчитывается всего 2 года журналом Foreign Policy совместно с одной из наиболее крупных фирм, работающих в области стратегического консалтинга A.T.Kearney.</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Этот индекс оценивает процессы глобализации в 50-ти развитых странах и на основных вновь возникших рынках. Уровень глобализации отдельной страны определяется на основе разложения этого процесса на отдельные составляющие, такие как информационная и экономическая интеграция.</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Степень информационной интеграции</w:t>
      </w:r>
      <w:r w:rsidRPr="00106322">
        <w:rPr>
          <w:color w:val="262626"/>
          <w:sz w:val="22"/>
          <w:szCs w:val="22"/>
        </w:rPr>
        <w:t xml:space="preserve"> измеряется уровнем личных контактов за пределами данной страны (комбинируются данные о международных телефонных звонках, туризме, денежных переводах и других международных трансфертах). Распространенность Интернета измеряется не только растущим числом пользователей, но и количеством интернет-хостов и безопасных услуг, посредством которых осуществляются коммуникация, поиск информации, а также денежные трансакции.</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Степень экономической интеграции</w:t>
      </w:r>
      <w:r w:rsidRPr="00106322">
        <w:rPr>
          <w:color w:val="262626"/>
          <w:sz w:val="22"/>
          <w:szCs w:val="22"/>
        </w:rPr>
        <w:t xml:space="preserve"> включает движение товаров и услуг, изменение доли каждой страны в международной торговле, а также открытость национальных экономик, сопоставление внутренних и мировых цен. Отслеживается также движение денежных потоков (внутренние и внешние потоки прямых иностранных инвестиций и портфельного капитала, платежи иностранным инвесторам и поступления от внешних инвестиций).</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последние годы наблюдается значительный рост показателей информационной интеграции. Увеличивается количество иностранных туристов и путешественников (в среднем почти 3 миллиона каждый день, что на 1 миллион больше, чем в 1980 году). Благодаря снижению стоимости переговоров и возрастающей международной деятельности, трафик международных телефонных переговоров в 2000 году впервые превысил отметку в 100 миллиардов минут. Все больше людей в отдаленных местах нашей планеты получили возможность для прямого общения благодаря распространению Интернета, в котором уже работает более 250 миллионов человек, и эта цифра очень быстро увеличивается. Однако на фоне быстрой технологической и информационной глобализации наблюдается замедление экономической интеграции.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Расчет индекса показывает, что наиболее глобализированные страны - небольшие по размеру, для которых их открытость означает доступ к капиталу, товарам и услугам, которые не могут быть произведены в их стране. Например, </w:t>
      </w:r>
      <w:r w:rsidRPr="00106322">
        <w:rPr>
          <w:b/>
          <w:bCs/>
          <w:color w:val="262626"/>
          <w:sz w:val="22"/>
          <w:szCs w:val="22"/>
        </w:rPr>
        <w:t>к самым глобализированным странам относятся крошечный Сингапур и Нидерланды.</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Сопоставление данных Индекса уровня глобализации с данными Индекса экономической свободы, разрабатываемого Freedom House, дает возможность проследить их очевидную корреляцию: </w:t>
      </w:r>
      <w:r w:rsidRPr="00106322">
        <w:rPr>
          <w:b/>
          <w:bCs/>
          <w:color w:val="262626"/>
          <w:sz w:val="22"/>
          <w:szCs w:val="22"/>
        </w:rPr>
        <w:t>более глобализированные страны имеют, как правило, больше гражданских прав, экономических и политических свобод</w:t>
      </w:r>
      <w:r w:rsidRPr="00106322">
        <w:rPr>
          <w:color w:val="262626"/>
          <w:sz w:val="22"/>
          <w:szCs w:val="22"/>
        </w:rPr>
        <w:t>.</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Прослеживается чрезвычайно </w:t>
      </w:r>
      <w:r w:rsidRPr="00106322">
        <w:rPr>
          <w:b/>
          <w:bCs/>
          <w:color w:val="262626"/>
          <w:sz w:val="22"/>
          <w:szCs w:val="22"/>
        </w:rPr>
        <w:t>высокая корреляция между Индексом уровня глобализации и степенью коррумпированности стран</w:t>
      </w:r>
      <w:r w:rsidRPr="00106322">
        <w:rPr>
          <w:color w:val="262626"/>
          <w:sz w:val="22"/>
          <w:szCs w:val="22"/>
        </w:rPr>
        <w:t>, измеряемой международной независимой организацией Transparency International, что предполагает очевидную взаимозависимость степени глобализированности страны и "чистоты" ее правительства.</w:t>
      </w:r>
    </w:p>
    <w:p w:rsidR="00562DFB" w:rsidRPr="00106322" w:rsidRDefault="00562DFB" w:rsidP="00003F94">
      <w:pPr>
        <w:pStyle w:val="a3"/>
        <w:spacing w:before="0" w:beforeAutospacing="0" w:after="0" w:afterAutospacing="0"/>
        <w:ind w:left="-142"/>
        <w:jc w:val="right"/>
        <w:rPr>
          <w:i/>
          <w:iCs/>
          <w:color w:val="262626"/>
          <w:sz w:val="22"/>
          <w:szCs w:val="22"/>
        </w:rPr>
      </w:pPr>
      <w:r w:rsidRPr="00106322">
        <w:rPr>
          <w:i/>
          <w:iCs/>
          <w:color w:val="262626"/>
          <w:sz w:val="22"/>
          <w:szCs w:val="22"/>
        </w:rPr>
        <w:t>Индекс уровня глобализации.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Этот индекс оценивает процессы глобализации в 50-ти развитых странах и странах, которые отнесены к вновь возникшим рынкам. Этот процесс в основном определяется уровнем экономической и информационной интеграции. Исследования показали, что в последние годы на фоне быстрой технологической глобализации происходит замедление экономической интеграции стран.</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Рейтинг 2001 года</w:t>
      </w:r>
      <w:r w:rsidRPr="00106322">
        <w:rPr>
          <w:color w:val="262626"/>
          <w:sz w:val="22"/>
          <w:szCs w:val="22"/>
        </w:rPr>
        <w:t xml:space="preserve"> показал, что наиболее глобализированные страны - небольшие по размеру, открытые для доступа капитала, товарав и услуг.</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Самой глобализированной страной стал крошечный </w:t>
      </w:r>
      <w:r w:rsidRPr="00106322">
        <w:rPr>
          <w:b/>
          <w:bCs/>
          <w:color w:val="262626"/>
          <w:sz w:val="22"/>
          <w:szCs w:val="22"/>
        </w:rPr>
        <w:t>Сингапур.</w:t>
      </w:r>
      <w:r w:rsidRPr="00106322">
        <w:rPr>
          <w:color w:val="262626"/>
          <w:sz w:val="22"/>
          <w:szCs w:val="22"/>
        </w:rPr>
        <w:t xml:space="preserve"> Он значительно превосходит другие страны в степени международных контактов между людьми и исходящих международных звонков на душу населения, которые составляют 390 минут в год. В Сингапуре также высоко развит международный туризм: число туристов, ежегодно посещающих Сингапур, в 3 раза превышает численность его населения. В это же время, соотношение численности туристов и населения в США составляет лишь 1/6 от уровня Сингапура, а трафик международных телефонных переговоров на душу населения - менее 1/4.</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Второй наиболее глобализированной страной в мире являются </w:t>
      </w:r>
      <w:r w:rsidRPr="00106322">
        <w:rPr>
          <w:b/>
          <w:bCs/>
          <w:color w:val="262626"/>
          <w:sz w:val="22"/>
          <w:szCs w:val="22"/>
        </w:rPr>
        <w:t>Нидерланды.</w:t>
      </w:r>
      <w:r w:rsidRPr="00106322">
        <w:rPr>
          <w:color w:val="262626"/>
          <w:sz w:val="22"/>
          <w:szCs w:val="22"/>
        </w:rPr>
        <w:t xml:space="preserve"> Однако здесь главную роль играют экономические причины. Развитие интернет-технологий также позволило </w:t>
      </w:r>
      <w:r w:rsidRPr="00106322">
        <w:rPr>
          <w:b/>
          <w:bCs/>
          <w:color w:val="262626"/>
          <w:sz w:val="22"/>
          <w:szCs w:val="22"/>
        </w:rPr>
        <w:t xml:space="preserve">Швеции </w:t>
      </w:r>
      <w:r w:rsidRPr="00106322">
        <w:rPr>
          <w:color w:val="262626"/>
          <w:sz w:val="22"/>
          <w:szCs w:val="22"/>
        </w:rPr>
        <w:t>и</w:t>
      </w:r>
      <w:r w:rsidRPr="00106322">
        <w:rPr>
          <w:b/>
          <w:bCs/>
          <w:color w:val="262626"/>
          <w:sz w:val="22"/>
          <w:szCs w:val="22"/>
        </w:rPr>
        <w:t xml:space="preserve"> Финляндии</w:t>
      </w:r>
      <w:r w:rsidRPr="00106322">
        <w:rPr>
          <w:color w:val="262626"/>
          <w:sz w:val="22"/>
          <w:szCs w:val="22"/>
        </w:rPr>
        <w:t xml:space="preserve"> достичь высокой степени интеграции со всем остальным миром.</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Согласно </w:t>
      </w:r>
      <w:r w:rsidRPr="00106322">
        <w:rPr>
          <w:b/>
          <w:bCs/>
          <w:color w:val="262626"/>
          <w:sz w:val="22"/>
          <w:szCs w:val="22"/>
        </w:rPr>
        <w:t>рейтингу 2002 года</w:t>
      </w:r>
      <w:r w:rsidRPr="00106322">
        <w:rPr>
          <w:color w:val="262626"/>
          <w:sz w:val="22"/>
          <w:szCs w:val="22"/>
        </w:rPr>
        <w:t xml:space="preserve"> (в рейтинг вошли 62 страны) самой глобализированной страной в мире стала </w:t>
      </w:r>
      <w:r w:rsidRPr="00106322">
        <w:rPr>
          <w:b/>
          <w:bCs/>
          <w:color w:val="262626"/>
          <w:sz w:val="22"/>
          <w:szCs w:val="22"/>
        </w:rPr>
        <w:t>Ирландия.</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Сингапур </w:t>
      </w:r>
      <w:r w:rsidRPr="00106322">
        <w:rPr>
          <w:color w:val="262626"/>
          <w:sz w:val="22"/>
          <w:szCs w:val="22"/>
        </w:rPr>
        <w:t>спустился на 3-ю позицию. Великобритания на 10-й позиции, США - на 12-й позиции.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Нидерланды, Швеция, Финляндия, Дания и Австрия вошли в первую 10-ку самых глобализированных стран мира, а Франция, Германия, Португалия и Испания - в следующую 10-ку.</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Япония занимает 38-ю позицию, Россия - 39-ю. </w:t>
      </w:r>
      <w:r w:rsidRPr="00106322">
        <w:rPr>
          <w:b/>
          <w:bCs/>
          <w:color w:val="262626"/>
          <w:sz w:val="22"/>
          <w:szCs w:val="22"/>
        </w:rPr>
        <w:t xml:space="preserve">Украина </w:t>
      </w:r>
      <w:r w:rsidRPr="00106322">
        <w:rPr>
          <w:color w:val="262626"/>
          <w:sz w:val="22"/>
          <w:szCs w:val="22"/>
        </w:rPr>
        <w:t xml:space="preserve">занимает </w:t>
      </w:r>
      <w:r w:rsidRPr="00106322">
        <w:rPr>
          <w:b/>
          <w:bCs/>
          <w:color w:val="262626"/>
          <w:sz w:val="22"/>
          <w:szCs w:val="22"/>
        </w:rPr>
        <w:t>42-е место.</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Среди 20 наименее глобализированных стран мира - Аргентина, Мексика, Южная Африка, Турция, Пакистан, Китай, Индия и Бразилия.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w:t>
      </w:r>
    </w:p>
    <w:p w:rsidR="00562DFB" w:rsidRPr="00106322" w:rsidRDefault="00562DFB" w:rsidP="00003F94">
      <w:pPr>
        <w:pStyle w:val="a3"/>
        <w:spacing w:before="0" w:beforeAutospacing="0" w:after="0" w:afterAutospacing="0"/>
        <w:ind w:left="-142"/>
        <w:jc w:val="center"/>
        <w:rPr>
          <w:b/>
          <w:bCs/>
          <w:color w:val="262626"/>
          <w:sz w:val="22"/>
          <w:szCs w:val="22"/>
        </w:rPr>
      </w:pPr>
      <w:r w:rsidRPr="00106322">
        <w:rPr>
          <w:b/>
          <w:bCs/>
          <w:color w:val="262626"/>
          <w:sz w:val="22"/>
          <w:szCs w:val="22"/>
        </w:rPr>
        <w:t>Рейтинг конкурентоспособности.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Рассчитывается различными международными организациями. Наиболее известные методики Всемирного экономического форума (ВЭФ), Гарвардского университета, рейтинговой компании J.E. Austin Associates (JAA).</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JAA имеет 15-летний опыт работы в более чем 80-ти странах. Ее методика определяет конкурентоспособность на национальном уровне как способность страны производить товары и услуги, соответствующие требованиям мирового рынка и способствующие повышению уровня жизни среднего гражданина.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Их рейтинг базируется на обработке 48-ми показателей по 9-ти основным категориям: состояние экономики, экспорт, инвестиции, финансовый сектор, макроэкономическая среда, человеческие ресурсы, наука и технологии, инфраструктура и государственная политика.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Оценка осуществляется на основе сравнения с лучшими достижениями в определенной сфере.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w:t>
      </w:r>
    </w:p>
    <w:p w:rsidR="00562DFB" w:rsidRPr="00106322" w:rsidRDefault="00562DFB" w:rsidP="00003F94">
      <w:pPr>
        <w:pStyle w:val="a3"/>
        <w:spacing w:before="0" w:beforeAutospacing="0" w:after="0" w:afterAutospacing="0"/>
        <w:ind w:left="-142"/>
        <w:jc w:val="center"/>
        <w:rPr>
          <w:b/>
          <w:bCs/>
          <w:color w:val="262626"/>
          <w:sz w:val="22"/>
          <w:szCs w:val="22"/>
        </w:rPr>
      </w:pPr>
      <w:r w:rsidRPr="00106322">
        <w:rPr>
          <w:b/>
          <w:bCs/>
          <w:color w:val="262626"/>
          <w:sz w:val="22"/>
          <w:szCs w:val="22"/>
        </w:rPr>
        <w:t>Индекс экономической свободы.</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Наиболее известны рейтинги таких организаций, как Фонд The Heritage Foundation (США), издательство Wall Street Journal (США), американский институт САТО, канадский институт Фрейзера.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Понятие </w:t>
      </w:r>
      <w:r w:rsidRPr="00106322">
        <w:rPr>
          <w:b/>
          <w:bCs/>
          <w:color w:val="262626"/>
          <w:sz w:val="22"/>
          <w:szCs w:val="22"/>
        </w:rPr>
        <w:t xml:space="preserve">"экономическая свобода" </w:t>
      </w:r>
      <w:r w:rsidRPr="00106322">
        <w:rPr>
          <w:color w:val="262626"/>
          <w:sz w:val="22"/>
          <w:szCs w:val="22"/>
        </w:rPr>
        <w:t xml:space="preserve">представляет собой </w:t>
      </w:r>
      <w:r w:rsidRPr="00106322">
        <w:rPr>
          <w:b/>
          <w:bCs/>
          <w:color w:val="262626"/>
          <w:sz w:val="22"/>
          <w:szCs w:val="22"/>
        </w:rPr>
        <w:t>степень невмешательства государства в производство, распределение и потребление товаров и услуг при обеспечении необходимого для граждан уровня защиты и свободы.</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Методика Фонда The Heritage Foundation, которая используется уже 8 лет, дает интегрированную оценку 10-ти индикаторов: торговая и бюджетная политика, степень интервенции государства в экономику, монитарная политика, уровень денежных потоков и иностранных инвестиций, развитость банковского сектора и системы финансов, уровень зарплаты и цен, соблюдение прав собственности, регулирование и черный рынок. Все индикаторы имеют одинаково важное весовое значение и оцениваются по шкале от 1 до 5. В свою очередь, их расчет базируется на использовании 50-ти независимых исходных показателей.</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 результате экономики стран попадают в одну из 4-х категорий: </w:t>
      </w:r>
      <w:r w:rsidRPr="00106322">
        <w:rPr>
          <w:b/>
          <w:bCs/>
          <w:color w:val="262626"/>
          <w:sz w:val="22"/>
          <w:szCs w:val="22"/>
        </w:rPr>
        <w:t>"свободные"</w:t>
      </w:r>
      <w:r w:rsidRPr="00106322">
        <w:rPr>
          <w:color w:val="262626"/>
          <w:sz w:val="22"/>
          <w:szCs w:val="22"/>
        </w:rPr>
        <w:t xml:space="preserve"> - с общим индексом ниже 1,95, </w:t>
      </w:r>
      <w:r w:rsidRPr="00106322">
        <w:rPr>
          <w:b/>
          <w:bCs/>
          <w:color w:val="262626"/>
          <w:sz w:val="22"/>
          <w:szCs w:val="22"/>
        </w:rPr>
        <w:t>"в основном свободные"</w:t>
      </w:r>
      <w:r w:rsidRPr="00106322">
        <w:rPr>
          <w:color w:val="262626"/>
          <w:sz w:val="22"/>
          <w:szCs w:val="22"/>
        </w:rPr>
        <w:t xml:space="preserve"> - индекс в интервале (2; 2,95); </w:t>
      </w:r>
      <w:r w:rsidRPr="00106322">
        <w:rPr>
          <w:b/>
          <w:bCs/>
          <w:color w:val="262626"/>
          <w:sz w:val="22"/>
          <w:szCs w:val="22"/>
        </w:rPr>
        <w:t>"в основном несвободные"</w:t>
      </w:r>
      <w:r w:rsidRPr="00106322">
        <w:rPr>
          <w:color w:val="262626"/>
          <w:sz w:val="22"/>
          <w:szCs w:val="22"/>
        </w:rPr>
        <w:t xml:space="preserve"> - интервал (3; 3,95); </w:t>
      </w:r>
      <w:r w:rsidRPr="00106322">
        <w:rPr>
          <w:b/>
          <w:bCs/>
          <w:color w:val="262626"/>
          <w:sz w:val="22"/>
          <w:szCs w:val="22"/>
        </w:rPr>
        <w:t>"репрессивные"</w:t>
      </w:r>
      <w:r w:rsidRPr="00106322">
        <w:rPr>
          <w:color w:val="262626"/>
          <w:sz w:val="22"/>
          <w:szCs w:val="22"/>
        </w:rPr>
        <w:t xml:space="preserve"> - индекс выше 4,00.</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Анализ рейтингов по годам позволяет сделать вывод, что в целом уровень экономической свободы в мире растет. В 2002 году, например, 71 экономика из 161 была отнесена к категории "свободная" или "в основном свободная".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Методика американского института САТО и канадского института Фрейзера оценивает уровень свободы экономики по 26-ти количественным и качественным показателям, среди которых: количество и уровень налогов; влияние правительства на экономику; независимость судов; уровень защиты интеллектуальной собственности; наличие или отсутствие скрытых таможенных барьеров. В методику заложено, что чем ниже уровень экономической свободы в государстве, тем ниже личные доходы его граждан.</w:t>
      </w:r>
    </w:p>
    <w:p w:rsidR="00562DFB" w:rsidRPr="00106322" w:rsidRDefault="00562DFB" w:rsidP="00003F94">
      <w:pPr>
        <w:pStyle w:val="a3"/>
        <w:spacing w:before="0" w:beforeAutospacing="0" w:after="0" w:afterAutospacing="0"/>
        <w:ind w:left="-142"/>
        <w:jc w:val="right"/>
        <w:rPr>
          <w:i/>
          <w:iCs/>
          <w:color w:val="262626"/>
          <w:sz w:val="22"/>
          <w:szCs w:val="22"/>
        </w:rPr>
      </w:pPr>
      <w:r w:rsidRPr="00106322">
        <w:rPr>
          <w:i/>
          <w:iCs/>
          <w:color w:val="262626"/>
          <w:sz w:val="22"/>
          <w:szCs w:val="22"/>
        </w:rPr>
        <w:t>Индекс экономической свободы</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Понятие "экономическая свобода" представляет собой интегрированную оценку степени невмешательства государства в производство, распределение и потребление товаров и услуг.</w:t>
      </w:r>
    </w:p>
    <w:p w:rsidR="00562DFB" w:rsidRPr="00106322" w:rsidRDefault="00562DFB" w:rsidP="00003F94">
      <w:pPr>
        <w:pStyle w:val="a3"/>
        <w:spacing w:before="0" w:beforeAutospacing="0" w:after="0" w:afterAutospacing="0"/>
        <w:ind w:left="-142"/>
        <w:rPr>
          <w:color w:val="262626"/>
          <w:sz w:val="22"/>
          <w:szCs w:val="22"/>
        </w:rPr>
      </w:pPr>
      <w:r w:rsidRPr="00106322">
        <w:rPr>
          <w:b/>
          <w:bCs/>
          <w:i/>
          <w:iCs/>
          <w:color w:val="262626"/>
          <w:sz w:val="22"/>
          <w:szCs w:val="22"/>
          <w:u w:val="single"/>
        </w:rPr>
        <w:t>Индекс по методике Фонда The Heritage Foundation</w:t>
      </w:r>
      <w:r w:rsidRPr="00106322">
        <w:rPr>
          <w:color w:val="262626"/>
          <w:sz w:val="22"/>
          <w:szCs w:val="22"/>
        </w:rPr>
        <w:t xml:space="preserve"> рассчитывается уже на протяжении 8-ми лет. За это время в целом мир становится более свободным. В 2002 году 73 страны повысили свой рейтинг по сравнению с прошлым годом, 53 ухудшили свой показатель. Всего из 162 стран экономики 71-й страны отнесены к категории "свободная" или "в основном свободная", остальные оценены как "в основном несвободные" или "репрессивные".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2002 году наиболее свободными странами мира стали Гонконг, Сингапур и Новая Зеландия. За ними с одинаковой оценкой 1,8 баллов следуют Эстония, США, Ирландия, Нидерланды.</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Великобритания, Австралия и Чили получили оценку 1,85 баллов и также отнесены к категории "свободных экономик". В отличие от них Канада со своими 2-мя баллами попала во вторую категорию - "в основном свободные экономики".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Из республик бывшего Советского Союза только Эстония вошла в категорию "свободных экономик". За 8 лет ее индекс улучшился на целых 0,8 баллов.</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Украина </w:t>
      </w:r>
      <w:r w:rsidRPr="00106322">
        <w:rPr>
          <w:color w:val="262626"/>
          <w:sz w:val="22"/>
          <w:szCs w:val="22"/>
        </w:rPr>
        <w:t>в 2002 году заняла 137 место из 161 стран и была отнесена к категории "в основном несвободной экономики". За 8 лет Украина улучшила свой индекс (3,85) незначительно - всего на 0,15 баллов.</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Россия (3,7) заняла 131-е место в рейтинге и также вошла в категорию "в основном несвободных экономик".</w:t>
      </w:r>
    </w:p>
    <w:p w:rsidR="00562DFB" w:rsidRPr="00106322" w:rsidRDefault="00562DFB" w:rsidP="00003F94">
      <w:pPr>
        <w:pStyle w:val="a3"/>
        <w:spacing w:before="0" w:beforeAutospacing="0" w:after="0" w:afterAutospacing="0"/>
        <w:ind w:left="-142"/>
        <w:rPr>
          <w:color w:val="262626"/>
          <w:sz w:val="22"/>
          <w:szCs w:val="22"/>
        </w:rPr>
      </w:pPr>
      <w:r w:rsidRPr="00106322">
        <w:rPr>
          <w:b/>
          <w:bCs/>
          <w:i/>
          <w:iCs/>
          <w:color w:val="262626"/>
          <w:sz w:val="22"/>
          <w:szCs w:val="22"/>
          <w:u w:val="single"/>
        </w:rPr>
        <w:t>По методике американского института САТО и канадского института Фрейзера</w:t>
      </w:r>
      <w:r w:rsidRPr="00106322">
        <w:rPr>
          <w:color w:val="262626"/>
          <w:sz w:val="22"/>
          <w:szCs w:val="22"/>
        </w:rPr>
        <w:t xml:space="preserve"> в 2002 году из 124 стран самая высокая степень экономической свободы отмечена в Гонконге. Второе место разделили США и Сингапур, третье - Великобритания и Новая Зеландия. В первую десятку также вошли Канада, Швейцария, Ирландия, Австралия и Нидерланды.</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Из государств постсоветского пространства лидирует Эстония (16-е место в рейтинге), затем идет Латвия (51-е место), Литва (69-е место), Россия (112-е место).</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Украина</w:t>
      </w:r>
      <w:r w:rsidRPr="00106322">
        <w:rPr>
          <w:color w:val="262626"/>
          <w:sz w:val="22"/>
          <w:szCs w:val="22"/>
        </w:rPr>
        <w:t xml:space="preserve"> за год поднялась на 2 позиции: с 119-го места в 2001 году переместилась на 117-е в 2002 году.</w:t>
      </w:r>
    </w:p>
    <w:p w:rsidR="00562DFB" w:rsidRPr="00106322" w:rsidRDefault="00562DFB" w:rsidP="00003F94">
      <w:pPr>
        <w:pStyle w:val="a3"/>
        <w:spacing w:before="0" w:beforeAutospacing="0" w:after="0" w:afterAutospacing="0"/>
        <w:ind w:left="-142"/>
        <w:rPr>
          <w:b/>
          <w:bCs/>
          <w:color w:val="262626"/>
          <w:sz w:val="22"/>
          <w:szCs w:val="22"/>
        </w:rPr>
      </w:pPr>
      <w:r w:rsidRPr="00106322">
        <w:rPr>
          <w:b/>
          <w:bCs/>
          <w:color w:val="262626"/>
          <w:sz w:val="22"/>
          <w:szCs w:val="22"/>
        </w:rPr>
        <w:t>Кредитный рейтинг.</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Кредитные рейтинги рассчитываются многими финансовыми компаниями и рейтинговыми агенствами, наиболее влиятельные из которых международные агенства Moody's Investors Servise, Fitch IBCA, Standard &amp; Poor's.</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Основными факторами, определяющими кредитный индекс, являются такие финансовые показатели, как уровень государственного внешнего долга, уровень внешней ликвидности, сальдо платежного баланса, уровень макроэкономической стабильности, показатель экономического роста.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целом кредитный рейтинг призван показать надежность страны как заемщика капитала, способность ее выполнять взятые на себя внешние обязательства.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w:t>
      </w:r>
    </w:p>
    <w:p w:rsidR="00562DFB" w:rsidRPr="00106322" w:rsidRDefault="00562DFB" w:rsidP="00003F94">
      <w:pPr>
        <w:pStyle w:val="a3"/>
        <w:spacing w:before="0" w:beforeAutospacing="0" w:after="0" w:afterAutospacing="0"/>
        <w:ind w:left="-142"/>
        <w:jc w:val="center"/>
        <w:rPr>
          <w:b/>
          <w:bCs/>
          <w:color w:val="262626"/>
          <w:sz w:val="22"/>
          <w:szCs w:val="22"/>
        </w:rPr>
      </w:pPr>
      <w:r w:rsidRPr="00106322">
        <w:rPr>
          <w:b/>
          <w:bCs/>
          <w:color w:val="262626"/>
          <w:sz w:val="22"/>
          <w:szCs w:val="22"/>
        </w:rPr>
        <w:t>Рейтинг по показателю "открытость экономики".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Наиболее известны рейтинги Всемирного банка и международной организации Heritage Foundation.</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Главное назначение этого рейтинга в том, чтобы оценить внешнюю открытость экономики страны и возможности для ведения в ней бизнеса иностранными компаниями и межнациональными корпорациями.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этом состоит его отличие от Индекса экономической свободы, который оценивает так сказать "внутреннюю свободу" экономики, т.е. свободу ведения бизнеса внутри страны для национальных предпринимателей, предприятий и компаний.</w:t>
      </w:r>
    </w:p>
    <w:p w:rsidR="00562DFB" w:rsidRPr="00106322" w:rsidRDefault="00562DFB" w:rsidP="00003F94">
      <w:pPr>
        <w:pStyle w:val="a3"/>
        <w:spacing w:before="0" w:beforeAutospacing="0" w:after="0" w:afterAutospacing="0"/>
        <w:ind w:left="-142"/>
        <w:jc w:val="center"/>
        <w:rPr>
          <w:b/>
          <w:bCs/>
          <w:color w:val="262626"/>
          <w:sz w:val="22"/>
          <w:szCs w:val="22"/>
        </w:rPr>
      </w:pPr>
      <w:r w:rsidRPr="00106322">
        <w:rPr>
          <w:b/>
          <w:bCs/>
          <w:color w:val="262626"/>
          <w:sz w:val="22"/>
          <w:szCs w:val="22"/>
        </w:rPr>
        <w:t>Рейтинг уровня коррумпированности.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Рассчитывается различными организациями, наиболее известная из которых - международная организация Transparency International, основанная в 1993г. и имеющая в настоящее время свои национальные представительства в 80-ти странах мира.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Как правило, в список исследуемых стран не входят страны, которые перестали интересовать потенциальных инвесторов.</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Индекс коррупции составляется по результатам опроса бизнесменов, ученых-теоретиков и специалистов-практиков. Его расчет базируется на использования методов экспертных оценок, предназначенных для оценки качественных показателей (таких как качество законодательства, соблюдение принципа верховенства права, прозрачность деятельности правительства и др.).</w:t>
      </w:r>
    </w:p>
    <w:p w:rsidR="00562DFB" w:rsidRPr="00106322" w:rsidRDefault="00562DFB" w:rsidP="00003F94">
      <w:pPr>
        <w:pStyle w:val="a3"/>
        <w:spacing w:before="0" w:beforeAutospacing="0" w:after="0" w:afterAutospacing="0"/>
        <w:ind w:left="-142"/>
        <w:jc w:val="right"/>
        <w:rPr>
          <w:color w:val="262626"/>
          <w:sz w:val="22"/>
          <w:szCs w:val="22"/>
        </w:rPr>
      </w:pPr>
      <w:r w:rsidRPr="00106322">
        <w:rPr>
          <w:i/>
          <w:iCs/>
          <w:color w:val="262626"/>
          <w:sz w:val="22"/>
          <w:szCs w:val="22"/>
        </w:rPr>
        <w:t>Рейтинг уровня коррумпированности</w:t>
      </w:r>
      <w:r w:rsidRPr="00106322">
        <w:rPr>
          <w:color w:val="262626"/>
          <w:sz w:val="22"/>
          <w:szCs w:val="22"/>
        </w:rPr>
        <w:t>.</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В 1999 году</w:t>
      </w:r>
      <w:r w:rsidRPr="00106322">
        <w:rPr>
          <w:color w:val="262626"/>
          <w:sz w:val="22"/>
          <w:szCs w:val="22"/>
        </w:rPr>
        <w:t xml:space="preserve"> наименее коррумпированными странами были Дания, Финляндия и Швеция. В этом рейтинге Украина занимала 77 место. Из бывших республик ее опережали только Россия и Латвия.</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В 2000 году</w:t>
      </w:r>
      <w:r w:rsidRPr="00106322">
        <w:rPr>
          <w:color w:val="262626"/>
          <w:sz w:val="22"/>
          <w:szCs w:val="22"/>
        </w:rPr>
        <w:t xml:space="preserve"> наименьший уровень коррупции был отмечен в Финляндии (индекс - 10), Дании (9,8) и Новой Зеландии (9,4). В первую десятку вошли также Швеция, Канада, Норвегия, Нидерланды, Великобритания. США заняли 14-е место.</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Украина </w:t>
      </w:r>
      <w:r w:rsidRPr="00106322">
        <w:rPr>
          <w:color w:val="262626"/>
          <w:sz w:val="22"/>
          <w:szCs w:val="22"/>
        </w:rPr>
        <w:t>заняла 3 место с конца списка. Худший индекс получили только Югославия (1,3) и Нигерия (1,2). Остальные страны бывшего СССР оставили Украину далеко позади: Россия - 2,1 (8 место с конца), Узбекистан - 2,4 (12 место), Молдова - 2,6 (16 место), Казахстан - 3 (25 место), Латвия - 3,4 (34 место).</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В 2001 году </w:t>
      </w:r>
      <w:r w:rsidRPr="00106322">
        <w:rPr>
          <w:color w:val="262626"/>
          <w:sz w:val="22"/>
          <w:szCs w:val="22"/>
        </w:rPr>
        <w:t>наименее коррумпированными странами стали Финляндия, Дания, Новая Зеландия, Исландия, Сингапур. Украина стоит в конце списка - на 83-м месте из 91. Россия - на 79 месте. Среди стран бывшего СССР ниже Украины находится только Азербайджан (84 место).</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В 2002 год</w:t>
      </w:r>
      <w:r w:rsidRPr="00106322">
        <w:rPr>
          <w:color w:val="262626"/>
          <w:sz w:val="22"/>
          <w:szCs w:val="22"/>
        </w:rPr>
        <w:t xml:space="preserve"> самый низкий уровень коррупции в мире зафиксирован в Финляндии. В первую пятерку вошли Новая Зеландия, Канада, Швейцария и Гонконг. Эстония стала единственной страной бывшего СССР среди наименее коррумпированных стран мира.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этом исследовании страны Восточной Европы и бывшего СССР были разделены на три группы: с низким, средним и высоким уровнем коррумпированности.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 первую группу </w:t>
      </w:r>
      <w:r w:rsidRPr="00106322">
        <w:rPr>
          <w:b/>
          <w:bCs/>
          <w:color w:val="262626"/>
          <w:sz w:val="22"/>
          <w:szCs w:val="22"/>
        </w:rPr>
        <w:t>(низкий уровень коррупции)</w:t>
      </w:r>
      <w:r w:rsidRPr="00106322">
        <w:rPr>
          <w:color w:val="262626"/>
          <w:sz w:val="22"/>
          <w:szCs w:val="22"/>
        </w:rPr>
        <w:t xml:space="preserve"> вошли Эстония, в ней также находятся Словения и Венгрия, а Литва занимает промежуточное положение между первой и второй группой.</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Во вторую группу </w:t>
      </w:r>
      <w:r w:rsidRPr="00106322">
        <w:rPr>
          <w:b/>
          <w:bCs/>
          <w:color w:val="262626"/>
          <w:sz w:val="22"/>
          <w:szCs w:val="22"/>
        </w:rPr>
        <w:t>(средний уровень коррупции)</w:t>
      </w:r>
      <w:r w:rsidRPr="00106322">
        <w:rPr>
          <w:color w:val="262626"/>
          <w:sz w:val="22"/>
          <w:szCs w:val="22"/>
        </w:rPr>
        <w:t xml:space="preserve"> входят такие страны, как Польша, Болгария и Чехия. Латвия и Молдова занимают промежуточное положение между второй и третьей группой.</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 третьей группе </w:t>
      </w:r>
      <w:r w:rsidRPr="00106322">
        <w:rPr>
          <w:b/>
          <w:bCs/>
          <w:color w:val="262626"/>
          <w:sz w:val="22"/>
          <w:szCs w:val="22"/>
        </w:rPr>
        <w:t>(высокий уровень коррупции)</w:t>
      </w:r>
      <w:r w:rsidRPr="00106322">
        <w:rPr>
          <w:color w:val="262626"/>
          <w:sz w:val="22"/>
          <w:szCs w:val="22"/>
        </w:rPr>
        <w:t xml:space="preserve"> находится Румыния и все остальные государства бывшего СССР - Россия, </w:t>
      </w:r>
      <w:r w:rsidRPr="00106322">
        <w:rPr>
          <w:b/>
          <w:bCs/>
          <w:color w:val="262626"/>
          <w:sz w:val="22"/>
          <w:szCs w:val="22"/>
        </w:rPr>
        <w:t>Украина</w:t>
      </w:r>
      <w:r w:rsidRPr="00106322">
        <w:rPr>
          <w:color w:val="262626"/>
          <w:sz w:val="22"/>
          <w:szCs w:val="22"/>
        </w:rPr>
        <w:t>, Беларусь, государства Кавказа и Средней Азии.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w:t>
      </w:r>
    </w:p>
    <w:p w:rsidR="00562DFB" w:rsidRPr="00106322" w:rsidRDefault="00562DFB" w:rsidP="00003F94">
      <w:pPr>
        <w:pStyle w:val="a3"/>
        <w:spacing w:before="0" w:beforeAutospacing="0" w:after="0" w:afterAutospacing="0"/>
        <w:ind w:left="-142"/>
        <w:jc w:val="center"/>
        <w:rPr>
          <w:b/>
          <w:bCs/>
          <w:color w:val="262626"/>
          <w:sz w:val="22"/>
          <w:szCs w:val="22"/>
        </w:rPr>
      </w:pPr>
      <w:r w:rsidRPr="00106322">
        <w:rPr>
          <w:b/>
          <w:bCs/>
          <w:color w:val="262626"/>
          <w:sz w:val="22"/>
          <w:szCs w:val="22"/>
        </w:rPr>
        <w:t>Индекс инвестиционной привлекательности.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Рассчитывается различными международными организациями, такими как Конференция ООН по торговле и развитию (UNCTAD), международная консалтинговая компания A.T.Kearney и др.</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UNCTAD рассчитывает индекс прямых инвестиций, используя статистические методы. Их методика основана на вычислении соотношения между долей той или иной страны в глобальном притоке прямых иностранных инвестиций и ее долей в глобальном ВВП. Если показатель более единицы - это означает, что страна привлекает больше инвестиций, чем можно бы ожидать с учетом относительного объема ее ВВП. Если же индекс меньше единицы, то страна получает меньше инвестиций, чем можно было ожидать.</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Главный недостаток такой методики в ее зависимости от объемов ВВП: для стран с большим объемом ВВП этот индекс может оказаться малым, несмотря на то, что абсолютное значение привлеченных иностранных инвестиций может быть достаточно большим.</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Индекс уверенности прямых иностранных инвестиций, который уже на протяжении 5-ти лет рассчитывается компанией A.T.Kearney, базируется на использовании методов экспертных оценок к обработке результатах опроса руководителей 1000 самых крупных компаний мира из 60-ти стран. На эти компании приходится более 70% глобального потока прямых иностранных инвестиций, и их мнение можно считать достаточно профессиональным и обоснованным.</w:t>
      </w:r>
    </w:p>
    <w:p w:rsidR="00562DFB" w:rsidRPr="00106322" w:rsidRDefault="00562DFB" w:rsidP="00003F94">
      <w:pPr>
        <w:pStyle w:val="a3"/>
        <w:spacing w:before="0" w:beforeAutospacing="0" w:after="0" w:afterAutospacing="0"/>
        <w:ind w:left="-142"/>
        <w:jc w:val="right"/>
        <w:rPr>
          <w:color w:val="262626"/>
          <w:sz w:val="22"/>
          <w:szCs w:val="22"/>
        </w:rPr>
      </w:pPr>
      <w:r w:rsidRPr="00106322">
        <w:rPr>
          <w:i/>
          <w:iCs/>
          <w:color w:val="262626"/>
          <w:sz w:val="22"/>
          <w:szCs w:val="22"/>
        </w:rPr>
        <w:t>Индекс инвестиционной привлекательности</w:t>
      </w:r>
      <w:r w:rsidRPr="00106322">
        <w:rPr>
          <w:b/>
          <w:bCs/>
          <w:color w:val="262626"/>
          <w:sz w:val="22"/>
          <w:szCs w:val="22"/>
        </w:rPr>
        <w:t>.</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2002 году рейтинг 140 стран по инвестиционной привлекательности (рассчитанный экспертами UNCTAD) включил такую пятерку лидеров: Бельгия и Люксембург, Гонконг и Китай, Ангола, Ирландия, Мальта.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США занимает 74-ю, Южная Корея - 87-ю, Япония - 131-ю позиции.</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Украина</w:t>
      </w:r>
      <w:r w:rsidRPr="00106322">
        <w:rPr>
          <w:color w:val="262626"/>
          <w:sz w:val="22"/>
          <w:szCs w:val="22"/>
        </w:rPr>
        <w:t xml:space="preserve"> находится на 95-м месте. Из бывших республик после Украины в рейтинге только Узбекистан (100-е место) и Россия (104-е место).</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Первенство среди бывших советских республик удерживает Азербайджан, который занимает 8-е место. Армения занимает 15-е место, Эстония - 16-е, Казахстан находится на 21-м месте, Латвия и Литва занимают 32-е и 33-е места соответственно, Грузия находится на 36-м месте, Киргизия - на 55-м месте, Таджикистан - на 80-м, Белоруссия - на 90-м.</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Замыкают рейтинг Индонезия, Йемен и Суринам.</w:t>
      </w:r>
    </w:p>
    <w:p w:rsidR="00562DFB" w:rsidRPr="00106322" w:rsidRDefault="00562DFB" w:rsidP="00003F94">
      <w:pPr>
        <w:pStyle w:val="a3"/>
        <w:spacing w:before="0" w:beforeAutospacing="0" w:after="0" w:afterAutospacing="0"/>
        <w:ind w:left="-142"/>
        <w:jc w:val="center"/>
        <w:rPr>
          <w:color w:val="262626"/>
          <w:sz w:val="22"/>
          <w:szCs w:val="22"/>
        </w:rPr>
      </w:pPr>
      <w:r w:rsidRPr="00106322">
        <w:rPr>
          <w:color w:val="262626"/>
          <w:sz w:val="22"/>
          <w:szCs w:val="22"/>
        </w:rPr>
        <w:t> </w:t>
      </w:r>
    </w:p>
    <w:p w:rsidR="00562DFB" w:rsidRPr="00106322" w:rsidRDefault="00562DFB" w:rsidP="00003F94">
      <w:pPr>
        <w:pStyle w:val="a3"/>
        <w:spacing w:before="0" w:beforeAutospacing="0" w:after="0" w:afterAutospacing="0"/>
        <w:ind w:left="-142"/>
        <w:jc w:val="center"/>
        <w:rPr>
          <w:b/>
          <w:bCs/>
          <w:color w:val="262626"/>
          <w:sz w:val="22"/>
          <w:szCs w:val="22"/>
        </w:rPr>
      </w:pPr>
      <w:r w:rsidRPr="00106322">
        <w:rPr>
          <w:b/>
          <w:bCs/>
          <w:color w:val="262626"/>
          <w:sz w:val="22"/>
          <w:szCs w:val="22"/>
        </w:rPr>
        <w:t>Рейтинг городов по качеству жизни.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Такие рейтинги рассчитываются многими международными организациями, наиболее известная из них - консалтинговая компания William M. Mercer.</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Выбор городов для рейтинга определяется спросом на такую информацию со стороны международных и государственных организаций и учреждений.</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Рейтинг основывается на сравнении цен на более чем 200 единиц продукции, среди которых недвижимость, продукты питания, одежда и товары для дома, а также транспортные расходы и развлекательные мероприятия. Кроме того, в расчете участвуют такие количественные и качественные показатели, как уровень преступности, внутренняя стабильность, качество работы правоохранительных органов.</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На основании обработки этой информации определяются: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 рейтинг самых дорогих городов мира;</w:t>
      </w:r>
      <w:r w:rsidRPr="00106322">
        <w:rPr>
          <w:color w:val="262626"/>
          <w:sz w:val="22"/>
          <w:szCs w:val="22"/>
        </w:rPr>
        <w:sym w:font="Symbol" w:char="F0B7"/>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 рейтинг городов по качеству жизни;</w:t>
      </w:r>
      <w:r w:rsidRPr="00106322">
        <w:rPr>
          <w:color w:val="262626"/>
          <w:sz w:val="22"/>
          <w:szCs w:val="22"/>
        </w:rPr>
        <w:sym w:font="Symbol" w:char="F0B7"/>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 рейтинг городов по уровню безопасности (впервые рассчитан в 2002 году).</w:t>
      </w:r>
      <w:r w:rsidRPr="00106322">
        <w:rPr>
          <w:color w:val="262626"/>
          <w:sz w:val="22"/>
          <w:szCs w:val="22"/>
        </w:rPr>
        <w:sym w:font="Symbol" w:char="F0B7"/>
      </w:r>
    </w:p>
    <w:p w:rsidR="00562DFB" w:rsidRPr="00106322" w:rsidRDefault="00562DFB" w:rsidP="00003F94">
      <w:pPr>
        <w:pStyle w:val="a3"/>
        <w:spacing w:before="0" w:beforeAutospacing="0" w:after="0" w:afterAutospacing="0"/>
        <w:ind w:left="-142"/>
        <w:jc w:val="right"/>
        <w:rPr>
          <w:i/>
          <w:iCs/>
          <w:color w:val="262626"/>
          <w:sz w:val="22"/>
          <w:szCs w:val="22"/>
        </w:rPr>
      </w:pPr>
      <w:r w:rsidRPr="00106322">
        <w:rPr>
          <w:i/>
          <w:iCs/>
          <w:color w:val="262626"/>
          <w:sz w:val="22"/>
          <w:szCs w:val="22"/>
        </w:rPr>
        <w:t>Рейтинг городов по качеству жизни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 2001 году </w:t>
      </w:r>
      <w:r w:rsidRPr="00106322">
        <w:rPr>
          <w:b/>
          <w:bCs/>
          <w:color w:val="262626"/>
          <w:sz w:val="22"/>
          <w:szCs w:val="22"/>
        </w:rPr>
        <w:t>рейтинг</w:t>
      </w:r>
      <w:r w:rsidRPr="00106322">
        <w:rPr>
          <w:color w:val="262626"/>
          <w:sz w:val="22"/>
          <w:szCs w:val="22"/>
        </w:rPr>
        <w:t xml:space="preserve"> </w:t>
      </w:r>
      <w:r w:rsidRPr="00106322">
        <w:rPr>
          <w:b/>
          <w:bCs/>
          <w:color w:val="262626"/>
          <w:sz w:val="22"/>
          <w:szCs w:val="22"/>
        </w:rPr>
        <w:t>самых дорогих</w:t>
      </w:r>
      <w:r w:rsidRPr="00106322">
        <w:rPr>
          <w:color w:val="262626"/>
          <w:sz w:val="22"/>
          <w:szCs w:val="22"/>
        </w:rPr>
        <w:t xml:space="preserve"> городов мира возглавили Токио, Москва и Гонконг.</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Европе самыми дорогими городами были названы Москва, Санкт-Петербург и Лондон.</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Киев </w:t>
      </w:r>
      <w:r w:rsidRPr="00106322">
        <w:rPr>
          <w:color w:val="262626"/>
          <w:sz w:val="22"/>
          <w:szCs w:val="22"/>
        </w:rPr>
        <w:t>в 2000 году был на 21-м месте по стоимости жизни (между Чикаго и Бейрутом), а в 2001 году сместился на 47-е место, т.е. согласно этому рейтингу, жизнь в Киеве значительно подешевела.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 2002 году </w:t>
      </w:r>
      <w:r w:rsidRPr="00106322">
        <w:rPr>
          <w:b/>
          <w:bCs/>
          <w:color w:val="262626"/>
          <w:sz w:val="22"/>
          <w:szCs w:val="22"/>
        </w:rPr>
        <w:t>по качеству жизни</w:t>
      </w:r>
      <w:r w:rsidRPr="00106322">
        <w:rPr>
          <w:color w:val="262626"/>
          <w:sz w:val="22"/>
          <w:szCs w:val="22"/>
        </w:rPr>
        <w:t xml:space="preserve"> рейтинг из 215 городов возглавил Цюрих, затем Женева, Вена и канадский Ванкувер. Лондон и Нью-Йорк заняли соответственно 34-е и 39-е места. Москва по качеству жизни заняла 159-е место.</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Самыми неблагоприятными городами с точки зрения качества жизни названы Багдад, Банги (Центральноафриканская Республика) и Браззавиль (столица Конго).</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 2002 году </w:t>
      </w:r>
      <w:r w:rsidRPr="00106322">
        <w:rPr>
          <w:b/>
          <w:bCs/>
          <w:color w:val="262626"/>
          <w:sz w:val="22"/>
          <w:szCs w:val="22"/>
        </w:rPr>
        <w:t>самым безопасным городом</w:t>
      </w:r>
      <w:r w:rsidRPr="00106322">
        <w:rPr>
          <w:color w:val="262626"/>
          <w:sz w:val="22"/>
          <w:szCs w:val="22"/>
        </w:rPr>
        <w:t xml:space="preserve"> мира был назван Люксембург, второе место поделили между собой Цюрих, Женева, Берн, Сингапур и Хельсинки.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Лондон и Нью-Йорк оказались на 64-м месте.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Наиболее опасными городами в Западной Европе признаны Рим, Милан и Афины.</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По уровню безопасности </w:t>
      </w:r>
      <w:r w:rsidRPr="00106322">
        <w:rPr>
          <w:b/>
          <w:bCs/>
          <w:color w:val="262626"/>
          <w:sz w:val="22"/>
          <w:szCs w:val="22"/>
        </w:rPr>
        <w:t>Киев</w:t>
      </w:r>
      <w:r w:rsidRPr="00106322">
        <w:rPr>
          <w:color w:val="262626"/>
          <w:sz w:val="22"/>
          <w:szCs w:val="22"/>
        </w:rPr>
        <w:t xml:space="preserve"> оказался на 131 месте.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Москва по уровню безопасности заняла 184-е место. Таким образом, российская столица официально признана самым опасным городом в Европе.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Это далеко не полный перечень мировых рейтингов, которые широко используются для сравнения тех или иных сторон международного развития. Среди этих рейтингов, несомненно, наибольшее внимание заслуживает </w:t>
      </w:r>
      <w:r w:rsidRPr="00106322">
        <w:rPr>
          <w:b/>
          <w:bCs/>
          <w:color w:val="262626"/>
          <w:sz w:val="22"/>
          <w:szCs w:val="22"/>
        </w:rPr>
        <w:t xml:space="preserve">Индекс человеческого развития, </w:t>
      </w:r>
      <w:r w:rsidRPr="00106322">
        <w:rPr>
          <w:color w:val="262626"/>
          <w:sz w:val="22"/>
          <w:szCs w:val="22"/>
        </w:rPr>
        <w:t>который на все чаще называют основным интегрированным показателем развития мирового сообщества [4].</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Когда в 1990 году Программа развития ООН (ПРООН) предложила индекс человеческого развития к обсуждению мировой научной общественности, это вначале вызвало бурные споры. Основной вопрос касался того, как можно в одном показателе (пусть даже и интегрированном) учесть все многообразие окружающего мира, как единообразно оценить страны, которые имеют различные экономические, культурные и религиозные ценности. Однако последовавшие за этим ежегодные глобальные отчеты ПРООН по человеческому развитию доказали жизненность этой идеи. В каждой стране их ждут с нетерпением, и не только для того, чтобы выпустить очередной залп критики, но и для того, чтобы найти свое место в мировой иерархии, оценить и сравнить свои собственные выводы. Так в 1990 г. в международном научном лексиконе появилось новое определение - Индекс развития человеческого потенциала (ИЧРП), или сокращенно - Индекс человеческого развития (ИЧР).</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По утверждению разработчиков, идея появления этого индекса базируется на таких важнейших парадигмах развития человеческого потенциала, как</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 продуктивность</w:t>
      </w:r>
      <w:r w:rsidRPr="00106322">
        <w:rPr>
          <w:b/>
          <w:bCs/>
          <w:color w:val="262626"/>
          <w:sz w:val="22"/>
          <w:szCs w:val="22"/>
        </w:rPr>
        <w:sym w:font="Symbol" w:char="F0B7"/>
      </w:r>
      <w:r w:rsidRPr="00106322">
        <w:rPr>
          <w:color w:val="262626"/>
          <w:sz w:val="22"/>
          <w:szCs w:val="22"/>
        </w:rPr>
        <w:t xml:space="preserve"> как результат эффективной деятельности, </w:t>
      </w:r>
      <w:r w:rsidRPr="00106322">
        <w:rPr>
          <w:color w:val="262626"/>
          <w:sz w:val="22"/>
          <w:szCs w:val="22"/>
        </w:rPr>
        <w:br/>
        <w:t>направленной на повышение дохода и экономического роста;</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 равенство</w:t>
      </w:r>
      <w:r w:rsidRPr="00106322">
        <w:rPr>
          <w:b/>
          <w:bCs/>
          <w:color w:val="262626"/>
          <w:sz w:val="22"/>
          <w:szCs w:val="22"/>
        </w:rPr>
        <w:sym w:font="Symbol" w:char="F0B7"/>
      </w:r>
      <w:r w:rsidRPr="00106322">
        <w:rPr>
          <w:i/>
          <w:iCs/>
          <w:color w:val="262626"/>
          <w:sz w:val="22"/>
          <w:szCs w:val="22"/>
        </w:rPr>
        <w:t>,</w:t>
      </w:r>
      <w:r w:rsidRPr="00106322">
        <w:rPr>
          <w:color w:val="262626"/>
          <w:sz w:val="22"/>
          <w:szCs w:val="22"/>
        </w:rPr>
        <w:t xml:space="preserve"> понимаемое как равенство возможностей в реализации </w:t>
      </w:r>
      <w:r w:rsidRPr="00106322">
        <w:rPr>
          <w:color w:val="262626"/>
          <w:sz w:val="22"/>
          <w:szCs w:val="22"/>
        </w:rPr>
        <w:br/>
        <w:t>способностей пользования благами;</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 устойчивость</w:t>
      </w:r>
      <w:r w:rsidRPr="00106322">
        <w:rPr>
          <w:b/>
          <w:bCs/>
          <w:color w:val="262626"/>
          <w:sz w:val="22"/>
          <w:szCs w:val="22"/>
        </w:rPr>
        <w:sym w:font="Symbol" w:char="F0B7"/>
      </w:r>
      <w:r w:rsidRPr="00106322">
        <w:rPr>
          <w:i/>
          <w:iCs/>
          <w:color w:val="262626"/>
          <w:sz w:val="22"/>
          <w:szCs w:val="22"/>
        </w:rPr>
        <w:t>,</w:t>
      </w:r>
      <w:r w:rsidRPr="00106322">
        <w:rPr>
          <w:color w:val="262626"/>
          <w:sz w:val="22"/>
          <w:szCs w:val="22"/>
        </w:rPr>
        <w:t xml:space="preserve"> позволяющая обеспечить доступ к достижению </w:t>
      </w:r>
      <w:r w:rsidRPr="00106322">
        <w:rPr>
          <w:color w:val="262626"/>
          <w:sz w:val="22"/>
          <w:szCs w:val="22"/>
        </w:rPr>
        <w:br/>
        <w:t>цивилизации не только нынешним, но и будущим поколениям;</w:t>
      </w:r>
    </w:p>
    <w:p w:rsidR="00562DFB" w:rsidRPr="00106322" w:rsidRDefault="00562DFB" w:rsidP="00003F94">
      <w:pPr>
        <w:pStyle w:val="a3"/>
        <w:spacing w:before="0" w:beforeAutospacing="0" w:after="0" w:afterAutospacing="0"/>
        <w:ind w:left="-142"/>
        <w:rPr>
          <w:color w:val="262626"/>
          <w:sz w:val="22"/>
          <w:szCs w:val="22"/>
        </w:rPr>
      </w:pPr>
      <w:r w:rsidRPr="00106322">
        <w:rPr>
          <w:b/>
          <w:bCs/>
          <w:color w:val="262626"/>
          <w:sz w:val="22"/>
          <w:szCs w:val="22"/>
        </w:rPr>
        <w:t xml:space="preserve"> расширение возможностей</w:t>
      </w:r>
      <w:r w:rsidRPr="00106322">
        <w:rPr>
          <w:b/>
          <w:bCs/>
          <w:color w:val="262626"/>
          <w:sz w:val="22"/>
          <w:szCs w:val="22"/>
        </w:rPr>
        <w:sym w:font="Symbol" w:char="F0B7"/>
      </w:r>
      <w:r w:rsidRPr="00106322">
        <w:rPr>
          <w:color w:val="262626"/>
          <w:sz w:val="22"/>
          <w:szCs w:val="22"/>
        </w:rPr>
        <w:t xml:space="preserve">, предполагающее, что развитие осуществляется не </w:t>
      </w:r>
      <w:r w:rsidRPr="00106322">
        <w:rPr>
          <w:color w:val="262626"/>
          <w:sz w:val="22"/>
          <w:szCs w:val="22"/>
        </w:rPr>
        <w:br/>
        <w:t>только в интересах людей, но и благодаря их усилиям.</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Исходя из этих предпосылок, Индекс человеческого развития определяется тремя следующими показателями: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 ожидаемая продолжительность жизни;</w:t>
      </w:r>
      <w:r w:rsidRPr="00106322">
        <w:rPr>
          <w:color w:val="262626"/>
          <w:sz w:val="22"/>
          <w:szCs w:val="22"/>
        </w:rPr>
        <w:sym w:font="Symbol" w:char="F0B7"/>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 уровень образования;</w:t>
      </w:r>
      <w:r w:rsidRPr="00106322">
        <w:rPr>
          <w:color w:val="262626"/>
          <w:sz w:val="22"/>
          <w:szCs w:val="22"/>
        </w:rPr>
        <w:sym w:font="Symbol" w:char="F0B7"/>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 реальный душевой валовой продукт.</w:t>
      </w:r>
      <w:r w:rsidRPr="00106322">
        <w:rPr>
          <w:color w:val="262626"/>
          <w:sz w:val="22"/>
          <w:szCs w:val="22"/>
        </w:rPr>
        <w:sym w:font="Symbol" w:char="F0B7"/>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Взятые вместе они отражают 3 главных качества: </w:t>
      </w:r>
      <w:r w:rsidRPr="00106322">
        <w:rPr>
          <w:b/>
          <w:bCs/>
          <w:color w:val="262626"/>
          <w:sz w:val="22"/>
          <w:szCs w:val="22"/>
        </w:rPr>
        <w:t xml:space="preserve">здоровую жизнь, уровень </w:t>
      </w:r>
      <w:r w:rsidRPr="00106322">
        <w:rPr>
          <w:b/>
          <w:bCs/>
          <w:color w:val="262626"/>
          <w:sz w:val="22"/>
          <w:szCs w:val="22"/>
        </w:rPr>
        <w:br/>
        <w:t>знаний, достойный человека уровень жизни.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Уровень образования, который первоначально определялся только как грамотность взрослых, позднее был расширен за счет включения в него среднего количества лет обучения.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Для определения уровня дохода первоначально в качестве пороговой величины использовалась черта бедности в развитых странах, выраженная в долларах США в соответствии с паритетом покупательной способности (ППС).</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Однако черта бедности для развитых стран не может быть приемлемым критерием для развивающихся стран. Поэтому позднее в качестве порогового значения стало использоваться среднее по всем странам значение реального ВВП на душу населения (в долларах США в соответствии с ППС). Если страна находится выше среднемирового уровня, то любое дальнейшее увеличение дохода на душу населения рассматривается в качестве уменьшения ее предельного вклада в человеческое развитие.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Каждый показатель ИЧР измеряется в различных единицах: ожидаемая продолжительность жизни и уровень образования - в годах, доход - в долларах США в соответствии с ППС, грамотность - в процентах. Для того, чтобы объединить эти показатели, использовалась шкала (0, 1), где 0 - минимум, а 1 - максимум.</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первых отчетах в качестве минимума и максимума принималось фактическое значение тех стран, где соответствующие показатели имеют минимальные или максимальные значения. Таким образом, границы менялись из года в год, а величина ИЧР для конкретной страны отражала ее ранг между странами с самыми лучшими и самыми худшими показателями за данный период. Такой подход делал невозможным проведение достоверных динамических сравнений. Чтобы устранить этот недостаток, для каждого показателя установили постоянные границы - фиксированные реперные точки. В качестве минимума выбраны минимальные наблюдения за последние 30 лет. В качестве максимума - предельные величины, которые можно спрогнозировать на предстоящие 30 лет:</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 ожидаемая продолжительность жизни - от 25 до 85 лет;</w:t>
      </w:r>
      <w:r w:rsidRPr="00106322">
        <w:rPr>
          <w:color w:val="262626"/>
          <w:sz w:val="22"/>
          <w:szCs w:val="22"/>
        </w:rPr>
        <w:sym w:font="Symbol" w:char="F0B7"/>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 грамотность населения - от 0 до 100%;</w:t>
      </w:r>
      <w:r w:rsidRPr="00106322">
        <w:rPr>
          <w:color w:val="262626"/>
          <w:sz w:val="22"/>
          <w:szCs w:val="22"/>
        </w:rPr>
        <w:sym w:font="Symbol" w:char="F0B7"/>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 средняя продолжительность учебы - от 0 до 15 лет;</w:t>
      </w:r>
      <w:r w:rsidRPr="00106322">
        <w:rPr>
          <w:color w:val="262626"/>
          <w:sz w:val="22"/>
          <w:szCs w:val="22"/>
        </w:rPr>
        <w:sym w:font="Symbol" w:char="F0B7"/>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 реальный ВВП на душу населения (в долларах ППС) - от 20 до 40000.</w:t>
      </w:r>
      <w:r w:rsidRPr="00106322">
        <w:rPr>
          <w:color w:val="262626"/>
          <w:sz w:val="22"/>
          <w:szCs w:val="22"/>
        </w:rPr>
        <w:sym w:font="Symbol" w:char="F0B7"/>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Индексы человеческого развития были пересчитаны с учетом этих изменений, после чего появилась возможность проводить более наглядные сравнения между различными странами не только за текущий год, но и во времени.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Несмотря на периодические модификации принцип, лежащий в основе расчета ИЧР, остается прежним. Он основывается на положении страны на шкале (0, 1). Считается, что страны с индексом ниже 0,5 имеют низкий уровень человеческого развития, страны в диапазоне (0,5; 0,8) - средний уровень, а страны с индексом выше 0,8 - высокий уровень развития.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Применительно к Украине, например, это означает следующее: независимо от того, что с 1990 года положение нашей страны в рейтинге существенно менялось не в лучшую сторону, она все еще остается страной со средним уровнем человеческого развития, поскольку ее значение ИЧР при этом не выходит за пределы интервала (0,5; 0,8).</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Как отмечают сами разработчики ИЧР, ранжирование стран по этому индексу открыло новые направления для анализа показателей развития государств, стимулировало использование научного анализа на национальном уровне. Реакцией большинства стран на появление этого индекса было желание выяснить, как обстоят их дела не только по сравнению с другими странами, но и внутри страны. Недаром многие страны после появления отчетов ПРООН приступили к расчету </w:t>
      </w:r>
      <w:r w:rsidRPr="00106322">
        <w:rPr>
          <w:b/>
          <w:bCs/>
          <w:color w:val="262626"/>
          <w:sz w:val="22"/>
          <w:szCs w:val="22"/>
        </w:rPr>
        <w:t>внутренних индексов человеческого развития применительно к собственным территориям и регионам</w:t>
      </w:r>
      <w:r w:rsidRPr="00106322">
        <w:rPr>
          <w:color w:val="262626"/>
          <w:sz w:val="22"/>
          <w:szCs w:val="22"/>
        </w:rPr>
        <w:t>. Такие расчеты ведутся практически во всех бывших советских республиках (Украина, Россия, Казахстан, Грузия и др.). Поскольку внутри страны проблема сбора статистики не стоит так остро как в масштабах ООН, появилась возможность усовершенствовать методику расчета ИЧР на национальном уровне и, прежде всего, за счет увеличения множества исходной информации.</w:t>
      </w:r>
    </w:p>
    <w:p w:rsidR="00562DFB" w:rsidRPr="00106322" w:rsidRDefault="00562DFB" w:rsidP="00003F94">
      <w:pPr>
        <w:pStyle w:val="a3"/>
        <w:spacing w:before="0" w:beforeAutospacing="0" w:after="0" w:afterAutospacing="0"/>
        <w:ind w:left="-142"/>
        <w:jc w:val="right"/>
        <w:rPr>
          <w:i/>
          <w:iCs/>
          <w:color w:val="262626"/>
          <w:sz w:val="22"/>
          <w:szCs w:val="22"/>
        </w:rPr>
      </w:pPr>
      <w:r w:rsidRPr="00106322">
        <w:rPr>
          <w:i/>
          <w:iCs/>
          <w:color w:val="262626"/>
          <w:sz w:val="22"/>
          <w:szCs w:val="22"/>
        </w:rPr>
        <w:t>Исследование конкурентоспособности Украины.</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Методика JAA определяет 9 категорий конкурентоспособности: состояние экономики, экспорт, инвестиции, финансовый сектор, макроэкономическая среда, человеческие ресурсы, наука и технологии, инфраструктура и государственная политика.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Исследование конкурентоспособности </w:t>
      </w:r>
      <w:r w:rsidRPr="00106322">
        <w:rPr>
          <w:b/>
          <w:bCs/>
          <w:color w:val="262626"/>
          <w:sz w:val="22"/>
          <w:szCs w:val="22"/>
        </w:rPr>
        <w:t>Украины</w:t>
      </w:r>
      <w:r w:rsidRPr="00106322">
        <w:rPr>
          <w:color w:val="262626"/>
          <w:sz w:val="22"/>
          <w:szCs w:val="22"/>
        </w:rPr>
        <w:t>, проведенное компанией JAA в 2001 году, позволило оценить ее уровень развития в сферах, которые принято считать показательными для оценки конкурентоспособности страны.</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При оценке конкурентоспособности Украины было отмечено несколько разнонаправленных тенденций. С одной стороны, Украина является одной из ведущих стран в мире по численности образованных людей. В то же время по показателю благосостояния она занимает позицию среди наиболее отстающих стран.</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Человеческие ресурсы являются "беспроигрышной ставкой" Украины, которая обеспечит конкурентоспособность страны в будущем.</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По показателю ученых и инженеров на душу населения Украина входит в первые </w:t>
      </w:r>
      <w:r w:rsidRPr="00106322">
        <w:rPr>
          <w:b/>
          <w:bCs/>
          <w:color w:val="262626"/>
          <w:sz w:val="22"/>
          <w:szCs w:val="22"/>
        </w:rPr>
        <w:t>25%</w:t>
      </w:r>
      <w:r w:rsidRPr="00106322">
        <w:rPr>
          <w:color w:val="262626"/>
          <w:sz w:val="22"/>
          <w:szCs w:val="22"/>
        </w:rPr>
        <w:t xml:space="preserve"> ведущих стран, однако только </w:t>
      </w:r>
      <w:r w:rsidRPr="00106322">
        <w:rPr>
          <w:b/>
          <w:bCs/>
          <w:color w:val="262626"/>
          <w:sz w:val="22"/>
          <w:szCs w:val="22"/>
        </w:rPr>
        <w:t>8%</w:t>
      </w:r>
      <w:r w:rsidRPr="00106322">
        <w:rPr>
          <w:color w:val="262626"/>
          <w:sz w:val="22"/>
          <w:szCs w:val="22"/>
        </w:rPr>
        <w:t xml:space="preserve"> экспорта страны приходится на продукцию высокотехнологического сектора.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Украина входит в </w:t>
      </w:r>
      <w:r w:rsidRPr="00106322">
        <w:rPr>
          <w:b/>
          <w:bCs/>
          <w:color w:val="262626"/>
          <w:sz w:val="22"/>
          <w:szCs w:val="22"/>
        </w:rPr>
        <w:t>3%</w:t>
      </w:r>
      <w:r w:rsidRPr="00106322">
        <w:rPr>
          <w:color w:val="262626"/>
          <w:sz w:val="22"/>
          <w:szCs w:val="22"/>
        </w:rPr>
        <w:t xml:space="preserve"> наиболее образованных наций в мире (</w:t>
      </w:r>
      <w:r w:rsidRPr="00106322">
        <w:rPr>
          <w:b/>
          <w:bCs/>
          <w:color w:val="262626"/>
          <w:sz w:val="22"/>
          <w:szCs w:val="22"/>
        </w:rPr>
        <w:t>4-я среди</w:t>
      </w:r>
      <w:r w:rsidRPr="00106322">
        <w:rPr>
          <w:color w:val="262626"/>
          <w:sz w:val="22"/>
          <w:szCs w:val="22"/>
        </w:rPr>
        <w:t xml:space="preserve"> 133 стран), а также занимает </w:t>
      </w:r>
      <w:r w:rsidRPr="00106322">
        <w:rPr>
          <w:b/>
          <w:bCs/>
          <w:color w:val="262626"/>
          <w:sz w:val="22"/>
          <w:szCs w:val="22"/>
        </w:rPr>
        <w:t>10-ю</w:t>
      </w:r>
      <w:r w:rsidRPr="00106322">
        <w:rPr>
          <w:color w:val="262626"/>
          <w:sz w:val="22"/>
          <w:szCs w:val="22"/>
        </w:rPr>
        <w:t xml:space="preserve"> позицию в мире по показателю занятости женщин. Кроме того, страна входит в </w:t>
      </w:r>
      <w:r w:rsidRPr="00106322">
        <w:rPr>
          <w:b/>
          <w:bCs/>
          <w:color w:val="262626"/>
          <w:sz w:val="22"/>
          <w:szCs w:val="22"/>
        </w:rPr>
        <w:t>30%</w:t>
      </w:r>
      <w:r w:rsidRPr="00106322">
        <w:rPr>
          <w:color w:val="262626"/>
          <w:sz w:val="22"/>
          <w:szCs w:val="22"/>
        </w:rPr>
        <w:t xml:space="preserve"> стран с наиболее высокими оценками в средней школе.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Рейтинг Украины в Индексе человеческого развития ООН - выше среднего, она относится к странам со средним уровнем человеческого развития.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 отчете о </w:t>
      </w:r>
      <w:r w:rsidRPr="00106322">
        <w:rPr>
          <w:b/>
          <w:bCs/>
          <w:color w:val="262626"/>
          <w:sz w:val="22"/>
          <w:szCs w:val="22"/>
        </w:rPr>
        <w:t>глобальной конкурентоспособности</w:t>
      </w:r>
      <w:r w:rsidRPr="00106322">
        <w:rPr>
          <w:color w:val="262626"/>
          <w:sz w:val="22"/>
          <w:szCs w:val="22"/>
        </w:rPr>
        <w:t xml:space="preserve">, разрабатываемом ВЭФ, Украина занимает </w:t>
      </w:r>
      <w:r w:rsidRPr="00106322">
        <w:rPr>
          <w:b/>
          <w:bCs/>
          <w:color w:val="262626"/>
          <w:sz w:val="22"/>
          <w:szCs w:val="22"/>
        </w:rPr>
        <w:t>19 позицию</w:t>
      </w:r>
      <w:r w:rsidRPr="00106322">
        <w:rPr>
          <w:color w:val="262626"/>
          <w:sz w:val="22"/>
          <w:szCs w:val="22"/>
        </w:rPr>
        <w:t xml:space="preserve"> среди 60 стран по уровню математического и научного образования.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Однако, согласно тому же отчету ВЭФ, по объему "утекших мозгов" Украина занимает </w:t>
      </w:r>
      <w:r w:rsidRPr="00106322">
        <w:rPr>
          <w:b/>
          <w:bCs/>
          <w:color w:val="262626"/>
          <w:sz w:val="22"/>
          <w:szCs w:val="22"/>
        </w:rPr>
        <w:t>52 позицию</w:t>
      </w:r>
      <w:r w:rsidRPr="00106322">
        <w:rPr>
          <w:color w:val="262626"/>
          <w:sz w:val="22"/>
          <w:szCs w:val="22"/>
        </w:rPr>
        <w:t xml:space="preserve"> среди 60 стран рейтинга.</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 Украине насчитывается более 2 тыс. ученых и инженеров на 1 млн. жителей, благодаря чему страна занимает </w:t>
      </w:r>
      <w:r w:rsidRPr="00106322">
        <w:rPr>
          <w:b/>
          <w:bCs/>
          <w:color w:val="262626"/>
          <w:sz w:val="22"/>
          <w:szCs w:val="22"/>
        </w:rPr>
        <w:t xml:space="preserve">22-ю позицию </w:t>
      </w:r>
      <w:r w:rsidRPr="00106322">
        <w:rPr>
          <w:color w:val="262626"/>
          <w:sz w:val="22"/>
          <w:szCs w:val="22"/>
        </w:rPr>
        <w:t>в рейтинге 88 стран</w:t>
      </w:r>
      <w:r w:rsidRPr="00106322">
        <w:rPr>
          <w:b/>
          <w:bCs/>
          <w:color w:val="262626"/>
          <w:sz w:val="22"/>
          <w:szCs w:val="22"/>
        </w:rPr>
        <w:t>.</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Украине также высокий показатель использования Интернета на душу населения, хотя доступность компьютеров ниже среднего мирового показателя.</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Показатели развития инфраструктуры в Украине также выше среднего. Страна входит в первые </w:t>
      </w:r>
      <w:r w:rsidRPr="00106322">
        <w:rPr>
          <w:b/>
          <w:bCs/>
          <w:color w:val="262626"/>
          <w:sz w:val="22"/>
          <w:szCs w:val="22"/>
        </w:rPr>
        <w:t>16%</w:t>
      </w:r>
      <w:r w:rsidRPr="00106322">
        <w:rPr>
          <w:color w:val="262626"/>
          <w:sz w:val="22"/>
          <w:szCs w:val="22"/>
        </w:rPr>
        <w:t xml:space="preserve"> стран мира по числу асфальтированных дорог, в первые </w:t>
      </w:r>
      <w:r w:rsidRPr="00106322">
        <w:rPr>
          <w:b/>
          <w:bCs/>
          <w:color w:val="262626"/>
          <w:sz w:val="22"/>
          <w:szCs w:val="22"/>
        </w:rPr>
        <w:t>37%</w:t>
      </w:r>
      <w:r w:rsidRPr="00106322">
        <w:rPr>
          <w:color w:val="262626"/>
          <w:sz w:val="22"/>
          <w:szCs w:val="22"/>
        </w:rPr>
        <w:t xml:space="preserve"> - по использованию энергоресурсов и в первые </w:t>
      </w:r>
      <w:r w:rsidRPr="00106322">
        <w:rPr>
          <w:b/>
          <w:bCs/>
          <w:color w:val="262626"/>
          <w:sz w:val="22"/>
          <w:szCs w:val="22"/>
        </w:rPr>
        <w:t>43%</w:t>
      </w:r>
      <w:r w:rsidRPr="00106322">
        <w:rPr>
          <w:color w:val="262626"/>
          <w:sz w:val="22"/>
          <w:szCs w:val="22"/>
        </w:rPr>
        <w:t xml:space="preserve"> - по телефонизации (199 линий на 1000 человек без учета мобильной связи). В Украину мобильная связь пришла с опозданием - по уровню ее развития страна занимает </w:t>
      </w:r>
      <w:r w:rsidRPr="00106322">
        <w:rPr>
          <w:b/>
          <w:bCs/>
          <w:color w:val="262626"/>
          <w:sz w:val="22"/>
          <w:szCs w:val="22"/>
        </w:rPr>
        <w:t xml:space="preserve">123 позицию </w:t>
      </w:r>
      <w:r w:rsidRPr="00106322">
        <w:rPr>
          <w:color w:val="262626"/>
          <w:sz w:val="22"/>
          <w:szCs w:val="22"/>
        </w:rPr>
        <w:t>среди 180 стран.</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Однако старение инфраструктуры и зависимость страны от импорта нефти ухудшают общее состояние инфраструктуры.</w:t>
      </w:r>
    </w:p>
    <w:p w:rsidR="00562DFB" w:rsidRPr="00106322" w:rsidRDefault="00562DFB" w:rsidP="00003F94">
      <w:pPr>
        <w:pStyle w:val="a3"/>
        <w:spacing w:before="0" w:beforeAutospacing="0" w:after="0" w:afterAutospacing="0"/>
        <w:ind w:left="-142"/>
        <w:jc w:val="right"/>
        <w:rPr>
          <w:i/>
          <w:iCs/>
          <w:color w:val="262626"/>
          <w:sz w:val="22"/>
          <w:szCs w:val="22"/>
        </w:rPr>
      </w:pPr>
      <w:r w:rsidRPr="00106322">
        <w:rPr>
          <w:i/>
          <w:iCs/>
          <w:color w:val="262626"/>
          <w:sz w:val="22"/>
          <w:szCs w:val="22"/>
        </w:rPr>
        <w:t>Выводы экспертов.</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Украина демонстрирует относительно высокие показатели качества рабочей силы и имеет довольно приличную инфраструктуру. Однако, экономическая ситуация в стране не соответствует "качеству" ее населения. Рейтинги Украины по объему иностранных инвестиций, уровню государственного регулирования и финансовому сектору - на низком уровне. Учитывая значительные человеческие ресурсы, Украина могла бы продемонстрировать более высокие показатели в науке и технологиях, а также в секторе научно-исследовательских и опытно-конструкторских работ (НИОКР), особенно важных для обеспечения конкурентоспособности в долгосрочном периоде.</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Украине еще в 1995 году Национальным институтом стратегических исследований (НИСИ) был предложен новый подход к вычислению ИЧР по регионам Украины [5].</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В отличие от методики ПРООН, этот подход носит более универсальный характер. Он практически не ограничен количеством исходных показателей. При этом позволяет оценивать как количественные, так и качественные показатели, устанавливая их приоритеты на основе применения метода экспертных оценок. Кроме того, метод НИСИ позволяет учитывать не только показатели (стимуляторы), положительно влияющие на уровень человеческого развития, но и оценивать влияние на ИЧР отрицательных факторов (дестимуляторов).</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НИСИ, начиная с 1995 года, готовит ежегодные отчеты по Индексам человеческого развития 27-ми регионов Украины, рассчитанным по этой методологии.</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Кроме того, универсальность разработанного подхода позволяет с одинаковым успехом применять его для решения других задач, связанных с ранжированием. Например, эта методика используется при построении рейтинга инвестиционной привлекательности регионов Украины, рейтинга социально-экономического регионального развития и пр.</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В заключении хотелось бы еще раз остановиться на таком понятии, как </w:t>
      </w:r>
      <w:r w:rsidRPr="00106322">
        <w:rPr>
          <w:b/>
          <w:bCs/>
          <w:color w:val="262626"/>
          <w:sz w:val="22"/>
          <w:szCs w:val="22"/>
        </w:rPr>
        <w:t>объективность международных оценок.</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Появление каждого нового международного рейтинга всегда воспринимается неоднозначно. Как правило, появляются критические замечания, высказываются сомнения либо в достоверности исходной информации, либо в обоснованности применяемой методологии, либо в объективности полученных оценок. Такие высказывания звучат не только на международном, но и на национальном уровнях.</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Например, весной 2003 года власти Германии усомнились в объективности оценок международного рейтингового агенства Standard &amp; Poor's после того, как это агенство в своем очередном кредитном рейтинге снизило оценки крупнейшим металлургическим предприятиям Германии. В качестве альтернативы власти Германии предложили создать европейское рейтинговое агенство, поскольку такие мировые компании как S&amp;P и Moody's сосредоточили, по их мнению, слишком много власти в своих руках.</w:t>
      </w:r>
    </w:p>
    <w:p w:rsidR="00562DFB" w:rsidRPr="00106322" w:rsidRDefault="00562DFB" w:rsidP="00003F94">
      <w:pPr>
        <w:pStyle w:val="a3"/>
        <w:spacing w:before="0" w:beforeAutospacing="0" w:after="0" w:afterAutospacing="0"/>
        <w:ind w:left="-142"/>
        <w:rPr>
          <w:color w:val="262626"/>
          <w:sz w:val="22"/>
          <w:szCs w:val="22"/>
        </w:rPr>
      </w:pPr>
      <w:r w:rsidRPr="00106322">
        <w:rPr>
          <w:color w:val="262626"/>
          <w:sz w:val="22"/>
          <w:szCs w:val="22"/>
        </w:rPr>
        <w:t xml:space="preserve">Одним из вариантов влияния на подобную ситуацию является, во-первых, </w:t>
      </w:r>
      <w:r w:rsidRPr="00106322">
        <w:rPr>
          <w:b/>
          <w:bCs/>
          <w:color w:val="262626"/>
          <w:sz w:val="22"/>
          <w:szCs w:val="22"/>
        </w:rPr>
        <w:t>создание национальных рейтинговых агенств</w:t>
      </w:r>
      <w:r w:rsidRPr="00106322">
        <w:rPr>
          <w:color w:val="262626"/>
          <w:sz w:val="22"/>
          <w:szCs w:val="22"/>
        </w:rPr>
        <w:t>, во-вторых, более активное сотрудничество стран с теми международными организациями, которые непосредственно занимаются межстрановым ранжированием. Инициатором появления национальных рейтинговых агенств, как правило, выступает государство, у которого больше возможностей для сбора достоверной исходной информации в национальных масштабах и которое в первую очередь заинтересовано в получении объективных оценок. Тесное сотрудничество национальных агенств с мировыми рейтинговыми организациями повысит уровень доверия к мировым рейтингам. Такой подход типичен для большинства развитых стран. Недавно появившийся Указ Президента Украины [6] свидетельствует, что и Украина намерена развивать это направление. Заметим, что специалисты ООН, занимающиеся расчетом ИЧР, также постоянно призывают страны к более тесному сотрудничеству и более широкому использованию идеи построения сравнительных интегрированных показателей на национальном уровне.</w:t>
      </w:r>
    </w:p>
    <w:p w:rsidR="00562DFB" w:rsidRPr="00106322" w:rsidRDefault="00562DFB" w:rsidP="00003F94">
      <w:pPr>
        <w:spacing w:after="0"/>
        <w:rPr>
          <w:color w:val="262626"/>
        </w:rPr>
      </w:pPr>
      <w:bookmarkStart w:id="0" w:name="_GoBack"/>
      <w:bookmarkEnd w:id="0"/>
    </w:p>
    <w:sectPr w:rsidR="00562DFB" w:rsidRPr="00106322" w:rsidSect="00EC3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F94"/>
    <w:rsid w:val="00003F94"/>
    <w:rsid w:val="00106322"/>
    <w:rsid w:val="001527E9"/>
    <w:rsid w:val="00562DFB"/>
    <w:rsid w:val="00D34692"/>
    <w:rsid w:val="00D727DB"/>
    <w:rsid w:val="00E672F0"/>
    <w:rsid w:val="00EC3240"/>
    <w:rsid w:val="00FA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48BB69-0C85-4179-854F-AA9A6F7F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24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03F9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5608</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Интегрированные показатели развития общества</vt:lpstr>
    </vt:vector>
  </TitlesOfParts>
  <Company>Grizli777</Company>
  <LinksUpToDate>false</LinksUpToDate>
  <CharactersWithSpaces>37505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Интегрированные показатели развития общества</dc:title>
  <dc:subject/>
  <dc:creator>Home</dc:creator>
  <cp:keywords/>
  <dc:description/>
  <cp:lastModifiedBy>Irina</cp:lastModifiedBy>
  <cp:revision>2</cp:revision>
  <cp:lastPrinted>2011-03-18T02:45:00Z</cp:lastPrinted>
  <dcterms:created xsi:type="dcterms:W3CDTF">2014-07-19T01:51:00Z</dcterms:created>
  <dcterms:modified xsi:type="dcterms:W3CDTF">2014-07-19T01:51:00Z</dcterms:modified>
</cp:coreProperties>
</file>