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968" w:rsidRDefault="00E15A72">
      <w:pPr>
        <w:pStyle w:val="1"/>
        <w:jc w:val="center"/>
      </w:pPr>
      <w:r>
        <w:t>Отечественная экономическая мысль в 20-90-е годы XX в.</w:t>
      </w:r>
    </w:p>
    <w:p w:rsidR="00AE5968" w:rsidRPr="00E15A72" w:rsidRDefault="00E15A72">
      <w:pPr>
        <w:pStyle w:val="a3"/>
      </w:pPr>
      <w:r>
        <w:t>Период 1917-1921 гг. в развитии отечественной экономической мысли характеризуется резкой ее политизацией.</w:t>
      </w:r>
    </w:p>
    <w:p w:rsidR="00AE5968" w:rsidRDefault="00E15A72">
      <w:pPr>
        <w:pStyle w:val="a3"/>
      </w:pPr>
      <w:r>
        <w:t>Теоретические представления о социализме и переходном периоде руководства партии большевиков во многом определили пути развития отечественной экономической мысли на долгие годы вперед. Результаты первых социалистических преобразований привели к некоторой поляризации экономических взглядов у ведущих теоретиков партии.</w:t>
      </w:r>
    </w:p>
    <w:p w:rsidR="00AE5968" w:rsidRDefault="00E15A72">
      <w:pPr>
        <w:pStyle w:val="a3"/>
      </w:pPr>
      <w:r>
        <w:t>В. И. Ленин приходит к выводу о необходимости временного приостановления красногвардейской атаки на капитал в виде огосударствления частной собственности с целью налаживания правильного функционирования возникшего сектора экономики. Он обосновывает идеи о существовании в будущем различных противоречивых хозяйственных укладов, о принципах стимулирования и организации труда в новых условиях, привлечении буржуазных специалистов. Эти идеи станут основой теории и практики НЭПа.</w:t>
      </w:r>
    </w:p>
    <w:p w:rsidR="00AE5968" w:rsidRDefault="00E15A72">
      <w:pPr>
        <w:pStyle w:val="a3"/>
      </w:pPr>
      <w:r>
        <w:t>Однако ведущие теоретики большевизма Л. Д. Троцкий, Н. И. Бухарин, Е. А. Преображенский придерживались других взглядов.</w:t>
      </w:r>
    </w:p>
    <w:p w:rsidR="00AE5968" w:rsidRDefault="00E15A72">
      <w:pPr>
        <w:pStyle w:val="a3"/>
      </w:pPr>
      <w:r>
        <w:t>Л. Д. Троцкий выдвигает концепцию милитаризации труда. Ее основная идея — создание системы принудительного труда, казарменной организации общества. Производство организовывалось по военному образцу, где вопрос трудовой дисциплины решался по законам военного времени (уклоняющиеся от работ направлялись в штрафные команды или концентрационные лагеря). Такая организация вела, по его мнению, к быстрейшему осознанию рабочими необходимости трудиться на благо всего общества, что, в свою очередь, явится главным стимулом к труду, а следовательно, и росту его эффективности.</w:t>
      </w:r>
    </w:p>
    <w:p w:rsidR="00AE5968" w:rsidRDefault="00E15A72">
      <w:pPr>
        <w:pStyle w:val="a3"/>
      </w:pPr>
      <w:r>
        <w:t>Из определения роли пролетариата в революции вытекало отношение Троцкого к крестьянству как к контрреволюционной части общества. Это нашло отражение в политике коллективизации, политике промышленного строительства за счет перекачки средств из аграрного сектора.</w:t>
      </w:r>
    </w:p>
    <w:p w:rsidR="00AE5968" w:rsidRDefault="00E15A72">
      <w:pPr>
        <w:pStyle w:val="a3"/>
      </w:pPr>
      <w:r>
        <w:t>Иными были взгляды меньшевистской части русской социал-демократии, оказавшейся в оппозиции к новой власти. По мнению Г. В. Плеханова, Россия не была готова к переходу к социализму в силу недостаточного развития капитализма. Эту же точку зрения высказывал П. П. Маслов. Они считали, что в России был возможен путь длительного реформирования.</w:t>
      </w:r>
    </w:p>
    <w:p w:rsidR="00AE5968" w:rsidRDefault="00E15A72">
      <w:pPr>
        <w:pStyle w:val="a3"/>
      </w:pPr>
      <w:r>
        <w:t>Уже после февральской революции 1917 г. Маслов отстаивает концепцию сохранения товарно-капиталистического хозяйства с одновременным реформированием аграрных отношений, государственной организации с целью изменения распределения национального дохода, рационального размещения производительных сил. Первые хозяйственные преобразования, осуществленные советской властью были встречены меньшевиками критически.</w:t>
      </w:r>
    </w:p>
    <w:p w:rsidR="00AE5968" w:rsidRDefault="00E15A72">
      <w:pPr>
        <w:pStyle w:val="a3"/>
      </w:pPr>
      <w:r>
        <w:t>Подобной была и реакция на политику «военного коммунизма». Меньшевики предлагали ряд мер для восстановления народного хозяйства: отказ государства от политики общей национализации промышленности; привлечение частного капитала и кооперации; поощрение государством мелкой промышленности, работающей на вольный рынок; привлечение иностранного капитала; отмена милитаризации труда и ограничение трудовой повинности; свободное развитие независимых рабочих и крестьянских организаций; изменение продовольственной политики; предоставление крестьянину стимулов для расширения и улучшения хозяйства; сохранение за крестьянами неприкосновенного пользования той землей, которую они получили в ходе революции; сведение числа советских хозяйств в земледелии к тому минимальному количеству, которое государство может содержать как образцовые и экономически выгодные; сдача отсталых хозяйств в аренду; свобода распоряжения крестьян излишками продуктов. Эта программа экономических реформ совпадает с основными мероприятиями новой экономической политики, введенной большевиками весной 1921 г.</w:t>
      </w:r>
    </w:p>
    <w:p w:rsidR="00AE5968" w:rsidRDefault="00E15A72">
      <w:pPr>
        <w:pStyle w:val="a3"/>
      </w:pPr>
      <w:r>
        <w:t>Послевоенный период оказал огромное влияние на все стороны жизни советского общества, в том числе и на состояние экономической мысли. Это было время утверждения господства идей марксистской политической экономии. В тот период усилилась борьба марксистов с экономистами других направлений. Здесь можно выделить этапы в развития экономической мысли.</w:t>
      </w:r>
    </w:p>
    <w:p w:rsidR="00AE5968" w:rsidRDefault="00E15A72">
      <w:pPr>
        <w:pStyle w:val="a3"/>
      </w:pPr>
      <w:r>
        <w:t>20-е годы можно назвать «золотым десятилетием» российской экономической науки. Экономисты в 20-е гг. решали задачу обоснования НЭПа, разрабатывали модели модернизации народнохозяйственного механизма. На первое место по практической значимости вышли проблемы рынка и товарно- денежных отношений. В этот период часть советских экономистов находилась под влиянием принципов «военного коммунизма», взглядов К. Маркса на данную проблему. Многие партийные деятели и экономисты не сразу поняли смысл новой экономической политики и рассматривали ее как отступление от варианта более быстрого перехода к социализму.</w:t>
      </w:r>
    </w:p>
    <w:p w:rsidR="00AE5968" w:rsidRDefault="00E15A72">
      <w:pPr>
        <w:pStyle w:val="a3"/>
      </w:pPr>
      <w:r>
        <w:t>С конца 20-х гг. в результате сворачивания НЭПа усиливается влияние политического фактора в экономической науке. Переход экономической науки к новому состоянию, характеризующемуся падением уровня теоретических исследований, привело к утверждению партийного монополизма в науке 30-40-х гг. Еще одной чертой этого периода была усиливающаяся самоизоляция отечественной науки от зарубежной экономической мысли.</w:t>
      </w:r>
    </w:p>
    <w:p w:rsidR="00AE5968" w:rsidRDefault="00E15A72">
      <w:pPr>
        <w:pStyle w:val="a3"/>
      </w:pPr>
      <w:r>
        <w:t>В 30-е гг. дискуссии в политэкономии стали преследовать цель теоретико-экономического обоснования формировавшейся командно-административной системы, пропаганды сталинской интерпретации марксизма. А. Л. Вайнштейн, А. В. Чаянов, Л. М. Крицман разрабатывают системы натурально- вещественного учета в качестве проектов централизованного натурального хозяйства. Но большая часть ученых стояла на позициях сохранения товарно-денежных отношений при социализме.</w:t>
      </w:r>
    </w:p>
    <w:p w:rsidR="00AE5968" w:rsidRDefault="00E15A72">
      <w:pPr>
        <w:pStyle w:val="a3"/>
      </w:pPr>
      <w:r>
        <w:t>В 30-е годы утверждается официальная точка зрения о неизбежности длительного сохранения торговли и денег до перехода к коммунизму. Сторонники этой концепции так аргументируют необходимость товарно-денежных отношений: незавершенность процесса обобществления и сохранения мелкотоварного сектора; наличие трудностей в системе прямого учета, контроля и распределения; имеющиеся различия между городом и деревней, умственным и физическим трудом; различный уровень квалификации работников и технический уровень предприятий, отраслей и т.п.; необходимость обеспечения материальной заинтересованности работников и т.д. Таким образом, утверждается концепция ограниченной роли товарно-денежных отношений при социализме, а идея о неизбежности отмирания товарно-денежных отношений становится бесспорной.</w:t>
      </w:r>
    </w:p>
    <w:p w:rsidR="00AE5968" w:rsidRDefault="00E15A72">
      <w:pPr>
        <w:pStyle w:val="a3"/>
      </w:pPr>
      <w:r>
        <w:t>Другой проблемой, обсуждаемой в дискуссиях межвоенного периода, была проблема народнохозяйственного планирования. В 20-е годы сформировались два подхода к пониманию роли и задач планирования.</w:t>
      </w:r>
    </w:p>
    <w:p w:rsidR="00AE5968" w:rsidRDefault="00E15A72">
      <w:pPr>
        <w:pStyle w:val="a3"/>
      </w:pPr>
      <w:r>
        <w:t>Сторонники генетического принципа планирования считали, что оно должно отталкиваться от прогноза, т.е. как будет развиваться национальное хозяйство при условии невмешательства государства.</w:t>
      </w:r>
    </w:p>
    <w:p w:rsidR="00AE5968" w:rsidRDefault="00E15A72">
      <w:pPr>
        <w:pStyle w:val="a3"/>
      </w:pPr>
      <w:r>
        <w:t>Сторонники телеологического принципа, напротив, считали, что главное при планировании заключается в определении целей, в то время как энтузиазм и сознательность трудящихся помогут их достижению.</w:t>
      </w:r>
    </w:p>
    <w:p w:rsidR="00AE5968" w:rsidRDefault="00E15A72">
      <w:pPr>
        <w:pStyle w:val="a3"/>
      </w:pPr>
      <w:r>
        <w:t>Попытку примирения позиций генетиков и телеологов предпринял В. А. Базаров. Он выдвинул идею сочетания этих подходов, в соответствии с которой телеологический принцип планирования распространялся на национализированные отрасли народного хозяйства, а генетический был применим в основном к аграрному сектору. Из-за преобладания последнего в народнохозяйственной структуре генетически разработанный план стал основой общего плана.</w:t>
      </w:r>
    </w:p>
    <w:p w:rsidR="00AE5968" w:rsidRDefault="00E15A72">
      <w:pPr>
        <w:pStyle w:val="a3"/>
      </w:pPr>
      <w:r>
        <w:t>Дискуссия была далека от науки, а позиция телеологов покоилась на идеологии партии большевиков. В 1927 г. был принят первый пятилетний план, игнорирующий объективные закономерности развития народного хозяйства страны.</w:t>
      </w:r>
    </w:p>
    <w:p w:rsidR="00AE5968" w:rsidRDefault="00E15A72">
      <w:pPr>
        <w:pStyle w:val="a3"/>
      </w:pPr>
      <w:r>
        <w:t>С переходом к НЭПу полемику вызывала аграрная политика. Выдающимся ученым, работавшим в области экономики крестьянского хозяйства был А. В. Чаянов лидер организационно-производственной школы. Чаянов изучал семейно-трудовое крестьянское хозяйство во взаимодействии с окружающей экономической средой. Он выявил ряд парадоксов и особенностей развития крестьянских хозяйств в России, полагая не всегда возможным применение рыночных критериев к оценке трудового крестьянского хозяйства. Чаянов пришел к выводу, что крестьянское хозяйство отличается от фермерского мотивом производства: фермер руководствуется критерием прибыльности, а крестьянин — организационно-производственным планом, представляющим совокупность денежного бюджета, трудового баланса во времени и по различным отраслям и видам деятельности, оборота денежных средств и продуктов.</w:t>
      </w:r>
    </w:p>
    <w:p w:rsidR="00AE5968" w:rsidRDefault="00E15A72">
      <w:pPr>
        <w:pStyle w:val="a3"/>
      </w:pPr>
      <w:r>
        <w:t>Составляющими организационно-производственного плана являются баланс труда (земледелие, промыслы), баланс средств производства (скот, инвентарь) денежный бюджет (доходы, расходы).</w:t>
      </w:r>
    </w:p>
    <w:p w:rsidR="00AE5968" w:rsidRDefault="00E15A72">
      <w:pPr>
        <w:pStyle w:val="a3"/>
      </w:pPr>
      <w:r>
        <w:t>Чаянов пришел к выводу что цены на сельскохозяйственную продукцию не являются главным фактором крестьянского хозяйства. Поэтому фермер и крестьянин по-разному будут реагировать на снижение цен. Фермер будет расширять объемы производства, а крестьянин — сокращать. Регулярная практика отхожих промыслов, ослаблявших собственное земледельческое хозяйство, давала крестьянам возможность более равномерно распределять трудовые ресурсы по временам года.</w:t>
      </w:r>
    </w:p>
    <w:p w:rsidR="00AE5968" w:rsidRDefault="00E15A72">
      <w:pPr>
        <w:pStyle w:val="a3"/>
      </w:pPr>
      <w:r>
        <w:t>Созданная Чаяновым концепция организационно- производственного плана позволила объяснить многие особенности экономического поведения крестьянского хозяйства и на практике учитывать их при формировании сельскохозяйственной политики.</w:t>
      </w:r>
    </w:p>
    <w:p w:rsidR="00AE5968" w:rsidRDefault="00E15A72">
      <w:pPr>
        <w:pStyle w:val="a3"/>
      </w:pPr>
      <w:r>
        <w:t>Чаянов работал и над методикой оценки баланса трудового крестьянского хозяйства, используя в том числе и методы теории «предельной полезности». Применение методики позволило бы прогнозировать изменение себестоимости и цен сельскохозяйственной продукции.</w:t>
      </w:r>
    </w:p>
    <w:p w:rsidR="00AE5968" w:rsidRDefault="00E15A72">
      <w:pPr>
        <w:pStyle w:val="a3"/>
      </w:pPr>
      <w:r>
        <w:t>Концепция организационного плана была заложена в теорию кооперации Чаянова, в которой он видел путь к повышению эффективности аграрного сектора. Он настаивал на постепенном проведении кооперирования, полагая, что кооперативам должны отходить лишь те виды деятельности, технический оптимум которых превосходит возможности индивидуального крестьянского хозяйства.</w:t>
      </w:r>
    </w:p>
    <w:p w:rsidR="00AE5968" w:rsidRDefault="00E15A72">
      <w:pPr>
        <w:pStyle w:val="a3"/>
      </w:pPr>
      <w:r>
        <w:t>Три цикла экономического развития, выявленные Кондратьевым</w:t>
      </w:r>
    </w:p>
    <w:p w:rsidR="00AE5968" w:rsidRDefault="00E15A72">
      <w:pPr>
        <w:pStyle w:val="a3"/>
      </w:pPr>
      <w:r>
        <w:t>Другим выдающимся ученным этого периода был Н. Д. Кондратьев (1892-1938 гг.). Наибольшую известность ему принесла теория больших циклов конъюнктуры.</w:t>
      </w:r>
    </w:p>
    <w:p w:rsidR="00AE5968" w:rsidRDefault="00E15A72">
      <w:pPr>
        <w:pStyle w:val="a3"/>
      </w:pPr>
      <w:r>
        <w:t>Кондратьев провел обработку временных рядов следующих экономических показателей: товарные цены, процент на капитал, заработная плата, оборот внешней торговли, добыча и потребление угля, производство чугуна и свинца для четырех стран — Англии, Германии, США и Франции. Период наблюдений составил около 140 лет. В результате обработки данных им была выявлена тенденция, показывающая существование больших периодических циклов волн продолжительностью от 48 до 55 лет.</w:t>
      </w:r>
    </w:p>
    <w:p w:rsidR="00AE5968" w:rsidRDefault="00E15A72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</w:tblGrid>
      <w:tr w:rsidR="00AE59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968" w:rsidRDefault="00E15A72">
            <w:r>
              <w:t>№ цикла</w:t>
            </w:r>
          </w:p>
        </w:tc>
        <w:tc>
          <w:tcPr>
            <w:tcW w:w="0" w:type="auto"/>
            <w:vAlign w:val="center"/>
            <w:hideMark/>
          </w:tcPr>
          <w:p w:rsidR="00AE5968" w:rsidRDefault="00E15A72">
            <w:r>
              <w:t>Волна</w:t>
            </w:r>
          </w:p>
        </w:tc>
        <w:tc>
          <w:tcPr>
            <w:tcW w:w="0" w:type="auto"/>
            <w:vAlign w:val="center"/>
            <w:hideMark/>
          </w:tcPr>
          <w:p w:rsidR="00AE5968" w:rsidRDefault="00E15A72">
            <w:r>
              <w:t>Период</w:t>
            </w:r>
          </w:p>
        </w:tc>
      </w:tr>
      <w:tr w:rsidR="00AE59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968" w:rsidRDefault="00E15A72">
            <w:r>
              <w:t>Первый цикл</w:t>
            </w:r>
          </w:p>
        </w:tc>
        <w:tc>
          <w:tcPr>
            <w:tcW w:w="0" w:type="auto"/>
            <w:vAlign w:val="center"/>
            <w:hideMark/>
          </w:tcPr>
          <w:p w:rsidR="00AE5968" w:rsidRDefault="00E15A72">
            <w:r>
              <w:t>Подъем Спад</w:t>
            </w:r>
          </w:p>
        </w:tc>
        <w:tc>
          <w:tcPr>
            <w:tcW w:w="0" w:type="auto"/>
            <w:vAlign w:val="center"/>
            <w:hideMark/>
          </w:tcPr>
          <w:p w:rsidR="00AE5968" w:rsidRDefault="00E15A72">
            <w:r>
              <w:t>1780 г. — 1810-1817 гг. 1810-1817 гг. — 1844-1851 гг.</w:t>
            </w:r>
          </w:p>
        </w:tc>
      </w:tr>
      <w:tr w:rsidR="00AE59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968" w:rsidRDefault="00E15A72">
            <w:r>
              <w:t>Второй цикл</w:t>
            </w:r>
          </w:p>
        </w:tc>
        <w:tc>
          <w:tcPr>
            <w:tcW w:w="0" w:type="auto"/>
            <w:vAlign w:val="center"/>
            <w:hideMark/>
          </w:tcPr>
          <w:p w:rsidR="00AE5968" w:rsidRDefault="00E15A72">
            <w:r>
              <w:t>Подъем Спад</w:t>
            </w:r>
          </w:p>
        </w:tc>
        <w:tc>
          <w:tcPr>
            <w:tcW w:w="0" w:type="auto"/>
            <w:vAlign w:val="center"/>
            <w:hideMark/>
          </w:tcPr>
          <w:p w:rsidR="00AE5968" w:rsidRDefault="00E15A72">
            <w:r>
              <w:t>1844-1851 гг. — 1870-1875 гг. 1870-1875 гг. — 1890-1896 гг.</w:t>
            </w:r>
          </w:p>
        </w:tc>
      </w:tr>
      <w:tr w:rsidR="00AE59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968" w:rsidRDefault="00E15A72">
            <w:r>
              <w:t>Третий цикл</w:t>
            </w:r>
          </w:p>
        </w:tc>
        <w:tc>
          <w:tcPr>
            <w:tcW w:w="0" w:type="auto"/>
            <w:vAlign w:val="center"/>
            <w:hideMark/>
          </w:tcPr>
          <w:p w:rsidR="00AE5968" w:rsidRDefault="00E15A72">
            <w:r>
              <w:t>Подъем Спад</w:t>
            </w:r>
          </w:p>
        </w:tc>
        <w:tc>
          <w:tcPr>
            <w:tcW w:w="0" w:type="auto"/>
            <w:vAlign w:val="center"/>
            <w:hideMark/>
          </w:tcPr>
          <w:p w:rsidR="00AE5968" w:rsidRDefault="00E15A72">
            <w:r>
              <w:t>1890-1896 гг. — 1914-1920 гг. 1914-1920 гг. — ?</w:t>
            </w:r>
          </w:p>
        </w:tc>
      </w:tr>
    </w:tbl>
    <w:p w:rsidR="00AE5968" w:rsidRPr="00E15A72" w:rsidRDefault="00E15A72">
      <w:pPr>
        <w:pStyle w:val="a3"/>
      </w:pPr>
      <w:r>
        <w:t>Н.Д. Кондратьев установил ряд эмпирических закономерностей, сопровождавших большие циклы. Так, например, повышательная волна начинается тогда, когда накапливается достаточное количество капитала, идущего на инвестиции в радикальное обновление техники и создание новых технологий. В какой-то момент темп накопления капитала уменьшается, что ведет к перелому в динамике развития. В период понижательной волны происходят накопление свободного капитала и рост усилий по совершенствованию техники, что создает предпосылки для нового подъема.</w:t>
      </w:r>
    </w:p>
    <w:p w:rsidR="00AE5968" w:rsidRDefault="00E15A72">
      <w:pPr>
        <w:pStyle w:val="a3"/>
      </w:pPr>
      <w:r>
        <w:t>В мировой экономической науке интерес к проблеме циклов и закономерностей циклического развития обострился после Великой депрессии (кризис 1929-1933 гг.). Гипотеза Кондратьева нашла много сторонников и последователей. Она прочно вошла в число крупнейших достижений мировой науки. С тех пор эти циклы называют «циклами Кондратьева» наряду с трехлетними циклами Китчина и десятилетними циклами Жюгляра.</w:t>
      </w:r>
    </w:p>
    <w:p w:rsidR="00AE5968" w:rsidRDefault="00E15A72">
      <w:pPr>
        <w:pStyle w:val="a3"/>
      </w:pPr>
      <w:r>
        <w:t>В СССР его концепция не была по достоинству оценена в силу расхождения ее с официальной доктриной общего кризиса капитализма.</w:t>
      </w:r>
    </w:p>
    <w:p w:rsidR="00AE5968" w:rsidRDefault="00E15A72">
      <w:pPr>
        <w:pStyle w:val="a3"/>
      </w:pPr>
      <w:r>
        <w:t>Несмотря на процесс вульгаризации политической экономии, в советской экономической науке сохранилась область, в которой отечественные ученые не только шли в ногу с западными коллегами, но и добивались приоритета. Это область экономико-математических исследований, или эконометрика.</w:t>
      </w:r>
    </w:p>
    <w:p w:rsidR="00AE5968" w:rsidRDefault="00E15A72">
      <w:pPr>
        <w:pStyle w:val="a3"/>
      </w:pPr>
      <w:r>
        <w:t>Одним из достижений школы стала разработка концепции межотраслевого баланса народного хозяйства. Уже при разработке первого пятилетнего плана стали проявляться первые балансовые построения («Баланс народного хозяйства Союза ССР 1923-1924 гг.»). В работе над ними участвовали П. И. Попов, Л. Н. Литощенко, Н. О. Дубенецкий, Ф. Г. Дубровников, И. А. Морозова, О. А. Квиткин, А. Г. Первухин.</w:t>
      </w:r>
    </w:p>
    <w:p w:rsidR="00AE5968" w:rsidRDefault="00E15A72">
      <w:pPr>
        <w:pStyle w:val="a3"/>
      </w:pPr>
      <w:r>
        <w:t>Работы советских ученых привлекли внимание американского ученого В. В Леонтьева, с именем которого связано возобновление работ по составлению межотраслевых балансов в СССР в конце 50-х годов.</w:t>
      </w:r>
    </w:p>
    <w:p w:rsidR="00AE5968" w:rsidRDefault="00E15A72">
      <w:pPr>
        <w:pStyle w:val="a3"/>
      </w:pPr>
      <w:r>
        <w:t>Одним из наиболее выдающихся представителей российской эконометрики был Л. В. Канторович (1912-1986 гг.). Он занялся решением вполне практической задачи — распределения различного рода сырья по разным обрабатывающим станкам с целью максимизации выпуска продукции при заданном ассортименте. Для решения этой задачи Канторович разработал специальный метод, при котором с каждым ограничением исходной задачи связывалась специальная оценка, называемая разрешающим множителем. Оптимальный план задачи определялся в результате итеративного процесса, в ходе которого осуществлялась последовательная корректировка разрешающих множителей. Таким образом, Канторович создал новую науку - линейное программирование. Результаты исследования были изложены в брошюре «Математические методы организации и планирования производства» (1939 г.), в которой рассматривались, помимо задачи со станками, известная транспортная задача, проблемы минимизации отходов, максимизации отдачи от использования комплексного сырья, наилучшего распределения посевной площади. В 1975 г. за выдающийся вклад в мировую экономическую науку Капторович был удостоен Нобелевской премии по экономике.</w:t>
      </w:r>
    </w:p>
    <w:p w:rsidR="00AE5968" w:rsidRDefault="00E15A72">
      <w:pPr>
        <w:pStyle w:val="a3"/>
      </w:pPr>
      <w:r>
        <w:t>В 1939 г. была опубликована крупная экономико- математическая работа — «Методы соизмерения народнохозяйственной эффективности плановых и проектных вариантов» В. В. Новожилова (1892-1970 гг.), в которой сформулирована задача составления народнохозяйственного плана. Оптимальным, по мнению Новожилова, является такой план, который требует минимальной суммы трудовых затрат при заданном объеме продукции.</w:t>
      </w:r>
    </w:p>
    <w:p w:rsidR="00AE5968" w:rsidRDefault="00E15A72">
      <w:pPr>
        <w:pStyle w:val="a3"/>
      </w:pPr>
      <w:r>
        <w:t>В 1958 г. В. С. Немчинов (1894-1964 гг.) организовал в Академии наук первую в стране Лабораторию экономико- математических методов. В работе Немчинова «Экономико- математические методы и модели» (1964 г.) определены основные направления применения математики в экономической науке: разработка теории плановых расчетов и общей математической методологии оптимального планирования; разработка межотраслевых и межрегиональных балансов; математический анализ схемы расширенного воспроизводства; оптимальное планирование работы транспорта; решение технико-экономических задач; разработка математической статистики и ее использование в народном хозяйстве.</w:t>
      </w:r>
    </w:p>
    <w:p w:rsidR="00AE5968" w:rsidRDefault="00E15A72">
      <w:pPr>
        <w:pStyle w:val="a3"/>
      </w:pPr>
      <w:r>
        <w:t>В рамках экономико-математической науки в 50-60-е гг. выдвигались идеи о необходимости использования косвенных рычагов государственного регулирования экономики, необходимости сокращения сферы директивного планирования и, в связи с этим, сокращения бюрократического аппарата и др.</w:t>
      </w:r>
    </w:p>
    <w:p w:rsidR="00AE5968" w:rsidRDefault="00E15A72">
      <w:pPr>
        <w:pStyle w:val="a3"/>
      </w:pPr>
      <w:r>
        <w:t>В 60-е гг. эти идеи нашли отражение в концепции системы оптимального функционирования экономики (СОФЭ), оставившей заметный след в развитии советской эконометрики. СОФЭ выступала как альтернатива господствовавшим методам управления народным хозяйством.</w:t>
      </w:r>
    </w:p>
    <w:p w:rsidR="00AE5968" w:rsidRDefault="00E15A72">
      <w:pPr>
        <w:pStyle w:val="a3"/>
      </w:pPr>
      <w:r>
        <w:t>В 50-60-е гг. не прекращались дискуссии о роли плана и рынка. Отношение к роли планирования и рыночных рычагов в экономической системе социализма стало главным критерием классификации советских политэкономов. В 1965-1967- м гг. была предпринята попытка экономической реформы, основанная на хозяйственных методах руководства (концепция Е. Г. Либермана). Однако в науке сохраняли монополию сторонники планового подхода, представителями которого были Н. А. Цаголов, Н. В. Хессин, Н. С. Малышев, В. А. Соболь, А. В. Бачурин, Л. Е. Минц.</w:t>
      </w:r>
    </w:p>
    <w:p w:rsidR="00AE5968" w:rsidRDefault="00E15A72">
      <w:pPr>
        <w:pStyle w:val="a3"/>
      </w:pPr>
      <w:r>
        <w:t>Изменения в мире, ускорение НТП в странах с рыночной экономикой к началу 80-х годов выявили полную несостоятельность управления экономикой на основе административно-командных методов. Часть экономистов (Г. Лисичкин, Н. Петраков, О. Лацис и др.) склонялись к необходимости серьезных преобразований. У истоков перестройки стояли такие экономисты, как А. Аганбегян, Л. Абалкин, А. Анчишкин, А. Гринберг, П. Бунич, С. Шаталин.</w:t>
      </w:r>
      <w:bookmarkStart w:id="0" w:name="_GoBack"/>
      <w:bookmarkEnd w:id="0"/>
    </w:p>
    <w:sectPr w:rsidR="00AE59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5A72"/>
    <w:rsid w:val="00527FF5"/>
    <w:rsid w:val="00AE5968"/>
    <w:rsid w:val="00E1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320F4E-2528-4ADD-9CF7-34316662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2454</Words>
  <Characters>13993</Characters>
  <Application>Microsoft Office Word</Application>
  <DocSecurity>0</DocSecurity>
  <Lines>116</Lines>
  <Paragraphs>32</Paragraphs>
  <ScaleCrop>false</ScaleCrop>
  <Company>diakov.net</Company>
  <LinksUpToDate>false</LinksUpToDate>
  <CharactersWithSpaces>16415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Отечественная экономическая мысль в 20-90-е годы XX в.</dc:title>
  <dc:subject/>
  <dc:creator>Irina</dc:creator>
  <cp:keywords/>
  <dc:description/>
  <cp:lastModifiedBy>Irina</cp:lastModifiedBy>
  <cp:revision>2</cp:revision>
  <dcterms:created xsi:type="dcterms:W3CDTF">2014-07-19T03:28:00Z</dcterms:created>
  <dcterms:modified xsi:type="dcterms:W3CDTF">2014-07-19T03:28:00Z</dcterms:modified>
</cp:coreProperties>
</file>