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F71" w:rsidRDefault="00F67F71" w:rsidP="00B5289A">
      <w:pPr>
        <w:spacing w:line="360" w:lineRule="auto"/>
        <w:jc w:val="center"/>
        <w:rPr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Государственное образовательное учреждение</w:t>
      </w:r>
    </w:p>
    <w:p w:rsidR="00B5289A" w:rsidRPr="00D35D26" w:rsidRDefault="00B5289A" w:rsidP="00B5289A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Высшего профессионального образования</w:t>
      </w:r>
    </w:p>
    <w:p w:rsidR="00B5289A" w:rsidRPr="00D35D26" w:rsidRDefault="00B5289A" w:rsidP="00B5289A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САРАТОВСКИЙ ГОСУДАРСТВЕННЫЙ МЕДИЦИНСКИЙ  УНИВЕРСИТЕТ</w:t>
      </w:r>
    </w:p>
    <w:p w:rsidR="00B5289A" w:rsidRPr="00D35D26" w:rsidRDefault="00B5289A" w:rsidP="00B5289A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им. В. И. Разумовского Росздрава</w:t>
      </w:r>
    </w:p>
    <w:p w:rsidR="00B5289A" w:rsidRPr="007E1E98" w:rsidRDefault="00B5289A" w:rsidP="00B5289A">
      <w:pPr>
        <w:spacing w:line="360" w:lineRule="auto"/>
        <w:jc w:val="center"/>
        <w:rPr>
          <w:sz w:val="32"/>
          <w:szCs w:val="32"/>
        </w:rPr>
      </w:pPr>
      <w:r w:rsidRPr="007E1E98">
        <w:rPr>
          <w:sz w:val="32"/>
          <w:szCs w:val="32"/>
        </w:rPr>
        <w:t>Кафедра фармацевтической химии</w:t>
      </w:r>
    </w:p>
    <w:p w:rsidR="00B5289A" w:rsidRPr="007E1E98" w:rsidRDefault="00B5289A" w:rsidP="00B5289A">
      <w:pPr>
        <w:spacing w:line="360" w:lineRule="auto"/>
        <w:jc w:val="center"/>
        <w:rPr>
          <w:sz w:val="32"/>
          <w:szCs w:val="32"/>
        </w:rPr>
      </w:pPr>
    </w:p>
    <w:p w:rsidR="00B5289A" w:rsidRPr="00D35D26" w:rsidRDefault="00B5289A" w:rsidP="00B5289A">
      <w:pPr>
        <w:spacing w:line="360" w:lineRule="auto"/>
        <w:rPr>
          <w:b/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center"/>
        <w:rPr>
          <w:b/>
          <w:sz w:val="28"/>
          <w:szCs w:val="28"/>
        </w:rPr>
      </w:pPr>
    </w:p>
    <w:p w:rsidR="00B5289A" w:rsidRPr="005040CB" w:rsidRDefault="00B5289A" w:rsidP="00B5289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Краткая токсикологическая характеристика дихлорэтана</w:t>
      </w:r>
    </w:p>
    <w:p w:rsidR="00B5289A" w:rsidRDefault="00B5289A" w:rsidP="00B5289A">
      <w:pPr>
        <w:spacing w:line="360" w:lineRule="auto"/>
        <w:rPr>
          <w:b/>
          <w:sz w:val="28"/>
          <w:szCs w:val="28"/>
        </w:rPr>
      </w:pPr>
    </w:p>
    <w:p w:rsidR="00B5289A" w:rsidRDefault="00B5289A" w:rsidP="00B5289A">
      <w:pPr>
        <w:spacing w:line="360" w:lineRule="auto"/>
        <w:rPr>
          <w:b/>
          <w:sz w:val="28"/>
          <w:szCs w:val="28"/>
        </w:rPr>
      </w:pPr>
    </w:p>
    <w:p w:rsidR="00B5289A" w:rsidRPr="00D35D26" w:rsidRDefault="00B5289A" w:rsidP="00B5289A">
      <w:pPr>
        <w:spacing w:line="360" w:lineRule="auto"/>
        <w:rPr>
          <w:b/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center"/>
        <w:rPr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center"/>
        <w:rPr>
          <w:sz w:val="28"/>
          <w:szCs w:val="28"/>
        </w:rPr>
      </w:pPr>
    </w:p>
    <w:p w:rsidR="00B5289A" w:rsidRDefault="00B5289A" w:rsidP="00B5289A">
      <w:pPr>
        <w:spacing w:line="360" w:lineRule="auto"/>
        <w:jc w:val="right"/>
        <w:rPr>
          <w:sz w:val="28"/>
          <w:szCs w:val="28"/>
        </w:rPr>
      </w:pPr>
      <w:r w:rsidRPr="00D35D26">
        <w:rPr>
          <w:sz w:val="28"/>
          <w:szCs w:val="28"/>
        </w:rPr>
        <w:t xml:space="preserve">Выполнила: </w:t>
      </w:r>
    </w:p>
    <w:p w:rsidR="00B5289A" w:rsidRPr="00D35D26" w:rsidRDefault="00B5289A" w:rsidP="00B5289A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Студентка 5</w:t>
      </w:r>
      <w:r w:rsidRPr="00D35D26">
        <w:rPr>
          <w:sz w:val="28"/>
          <w:szCs w:val="28"/>
        </w:rPr>
        <w:t xml:space="preserve"> курса, 2 группы, </w:t>
      </w:r>
    </w:p>
    <w:p w:rsidR="00B5289A" w:rsidRPr="00D35D26" w:rsidRDefault="00B5289A" w:rsidP="00B5289A">
      <w:pPr>
        <w:spacing w:line="360" w:lineRule="auto"/>
        <w:jc w:val="right"/>
        <w:rPr>
          <w:sz w:val="28"/>
          <w:szCs w:val="28"/>
        </w:rPr>
      </w:pPr>
      <w:r w:rsidRPr="00D35D26">
        <w:rPr>
          <w:sz w:val="28"/>
          <w:szCs w:val="28"/>
        </w:rPr>
        <w:t>фармацевтического факультета</w:t>
      </w:r>
    </w:p>
    <w:p w:rsidR="00B5289A" w:rsidRPr="007E1E98" w:rsidRDefault="00B5289A" w:rsidP="00B5289A">
      <w:pPr>
        <w:spacing w:line="360" w:lineRule="auto"/>
        <w:jc w:val="right"/>
        <w:rPr>
          <w:sz w:val="28"/>
          <w:szCs w:val="28"/>
        </w:rPr>
      </w:pPr>
      <w:r w:rsidRPr="007E1E98">
        <w:rPr>
          <w:sz w:val="28"/>
          <w:szCs w:val="28"/>
        </w:rPr>
        <w:t>Плакина О.А.</w:t>
      </w:r>
    </w:p>
    <w:p w:rsidR="00B5289A" w:rsidRPr="00D35D26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Pr="00D35D26" w:rsidRDefault="00B5289A" w:rsidP="00B5289A">
      <w:pPr>
        <w:spacing w:line="360" w:lineRule="auto"/>
        <w:jc w:val="right"/>
        <w:rPr>
          <w:b/>
          <w:sz w:val="28"/>
          <w:szCs w:val="28"/>
        </w:rPr>
      </w:pPr>
    </w:p>
    <w:p w:rsidR="00B5289A" w:rsidRPr="00B5289A" w:rsidRDefault="00B5289A" w:rsidP="00B5289A">
      <w:pPr>
        <w:spacing w:line="360" w:lineRule="auto"/>
        <w:jc w:val="center"/>
        <w:rPr>
          <w:sz w:val="28"/>
          <w:szCs w:val="28"/>
        </w:rPr>
      </w:pPr>
      <w:r w:rsidRPr="00D35D26">
        <w:rPr>
          <w:sz w:val="28"/>
          <w:szCs w:val="28"/>
        </w:rPr>
        <w:t>Саратов 2010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b/>
          <w:bCs/>
        </w:rPr>
        <w:t>Дихлорэтан</w:t>
      </w:r>
      <w:r w:rsidRPr="00B5289A">
        <w:t xml:space="preserve"> (этилендихлорид, хлористый этилен) (СН2Сl-СН2Сl) впервые был получен в </w:t>
      </w:r>
      <w:smartTag w:uri="urn:schemas-microsoft-com:office:smarttags" w:element="metricconverter">
        <w:smartTagPr>
          <w:attr w:name="ProductID" w:val="1795 г"/>
        </w:smartTagPr>
        <w:r w:rsidRPr="00B5289A">
          <w:t>1795 г</w:t>
        </w:r>
      </w:smartTag>
      <w:r w:rsidRPr="00B5289A">
        <w:t>. голландскими химиками, отсюда это вещество стало известно под названием «голландской жидкости».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Дихлорэтан применяют как органический растворитель для приготовления дегазирующих растворов из хлористого сульфурила, дихлорамина Б и гексахлормеламина. Используют для экстракции жиров, масел, смол, восков, парафинов и как исходный продукт при синтезе некоторых соединений; применяются также для химической чистки.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i/>
          <w:iCs/>
        </w:rPr>
        <w:t xml:space="preserve">Физико-химические свойства. </w:t>
      </w:r>
      <w:r w:rsidRPr="00B5289A">
        <w:t>Химически чистый дихлорэтан (ДХЭ) – бесцветная, прозрачная жидкость с запахом, напоминающим хлороформ или этиловый спирт. Молекулярный вес 98,95. Удельный вес 1,2 при 20°С. Температура кипения +83,7°С. Практически нерастворим в воде, хорошо растворяется в спирте, эфире, ацетоне.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i/>
          <w:iCs/>
        </w:rPr>
        <w:t>Токсичность и пути проникновения.</w:t>
      </w:r>
      <w:r w:rsidRPr="00B5289A">
        <w:t xml:space="preserve"> Пары ДХЭ в 3,5 раза тяжелее воздуха. Хорошо сорбируются тканями одежды; наибольшей сорбционной емкостью обладает сукно. Весьма стоек по отношению к воде, кислотам и щелочам. Гидролизируется щелочами лишь при высокой температуре. Способен всасываться через неповрежденную кожу. Острые отравления встречаются при вдыхании паров ДХЭ и при попадании внутрь в жидком виде. При вдыхании паров ДХЭ в концентрации до 0,1 мг/л возникают, как правило, легкие отравления. ДХЭ в концентрациях 0,3 – 0,6 мг/л при длительном вдыхании (несколько часов) может вызывать отравления средней и тяжелой степени. Смертельная доза ДХЭ для человека при отравлении через рот составляет 10-50 мл.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i/>
          <w:iCs/>
        </w:rPr>
        <w:t xml:space="preserve">Распределение. </w:t>
      </w:r>
      <w:r w:rsidRPr="00B5289A">
        <w:t>Попав во внутренние среды организма, ДХЭ довольно быстро исчезает из крови, накапливается в печени и тканях, богатых липидами. Однако здесь ДХЭ не образует стабильных депо и в течение нескольких дней исчезает из организма.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i/>
          <w:iCs/>
        </w:rPr>
        <w:t>Метаболизм</w:t>
      </w:r>
      <w:r w:rsidRPr="00B5289A">
        <w:t xml:space="preserve"> ДХЭ проходит главным образом в печени, а также в почках, селезенке, печени, эпителии ЖКТ, коже.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В жировой ткани ДХЭ не метаболизируется. В превращении ДХЭ принимают участие преимущественно такие энзимы, как цитохром-Р-450-зависимые оксидазы смешанной функции и глютатион-S-трансферазы.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Суммируя данные полученные в последние годы, можно говорить о двух основных эффектах биологического действия ДХЭ: неэлектролитном и цитотоксическом. С целой молекулой яда связаны неспецифические, так называемые неэлектролитные эффекты – угнетение функций ЦНС (оглушенность, кома).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Наиболее важным, ведущим представляется второй механизм – образование в процессе биотрансформации продуктов более токсичных, чем исходное вещество. Этими продуктами являются 1-хлорэтанол-2 (ХЭ), хлорацетальдегид (ХАА) и монохлоруксусная кислота (МХУ), которые примерно в 10 раз токсичнее дихлорэтана.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Самым токсичным из указанных является хлорацетальдегид, обладающий выраженными алкилирующими свойствами. Первый этап биотрансформации ДХЭ – дехлорирование – происходит при участии неспецифической оксидазной системы микросом (оксидаз смешанной функции – ферментов из семейства гем-содержащих протеинов). Для реализации своего токсического действия хлорэтанол должен расщепляться до хлорацетальдегида.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Расщепление происходит под влиянием алкогольдегидрогеназы, а также и других алкогольметаболизирующих ферментных систем. Хлорацетальдегид, обладающий значительной реакционной способностью, может связываться с молекулами биосубстрата, алкилируя их, или трансформироваться в монохлоруксусную кислоту. Основной точкой приложения ХАА являются, по видимому, сульфгидрильные группы, содержание которых в тканях при отравлении дихлорэтаном резко падает.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 xml:space="preserve">Взаимодействие ХАА и МХУ с сульфгидрильными группами восстановленного глютатиона является основным естественным путем детоксикации указанных соединений. При этом образуются малотоксичные вещества (меркаптуровые кислоты, карбоксиметилцистеин и другие, выделяющиеся с мочой). 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i/>
          <w:iCs/>
        </w:rPr>
        <w:t>Клиника отравления дихлорэтаном</w:t>
      </w:r>
      <w:r w:rsidRPr="00B5289A">
        <w:t>. Клиническая картина отравления ДХЭ в зависимости от путей поступления его в организм имеет некоторые особенности.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При ингаляционных отравлениях в тяжелых случаях выделяют несколько периодов: начальный, относительного благополучия, поражения печени и почек, восстановления и последствий.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u w:val="single"/>
        </w:rPr>
        <w:t xml:space="preserve">Начальный период </w:t>
      </w:r>
      <w:r w:rsidRPr="00B5289A">
        <w:t>обусловлен наркотическим действием яда, выраженность которого определяется концентрацией ДХЭ и временим пребывания человека в загазованном помещении. В начале пострадавшие ощущают своеобразный запах и сладковатый привкус во рту, одновременно могут отмечаться явления раздражения дыхательных путей (кашель, чихание) и слизистых оболочек глаз. Наркотическое действие яда в легких случаях проявляется в виде астенического синдрома (головная боль, общая слабость, головокружение), состояния, напоминающего опьянение; нередко возникает тошнота и рвота; в более тяжелых случаях – наблюдается дезориентация, агрессивность, немотивированные действия, сопор и кома.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При легких интоксикациях астенический и гастроинтестинальный синдромы длятся в течение 3-7 суток. На 2 или 3 сутки можно выявить незначительные изменения, указывающие на поражение печени и почек без существенных нарушений их функции (нефропатия и гепатопатия I степени).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 xml:space="preserve">При тяжелых отравлениях в фазе наркотического действия яда наблюдается кома. При крайне тяжелых интоксикациях кома сопровождается развитием острой сердечно-сосудистой недостаточности, параличом дыхательного центра. В отдельных случаях спустя 1-8 часов сознание постепенно проясняется, улучшается гемодинамика. Наступает </w:t>
      </w:r>
      <w:r w:rsidRPr="00B5289A">
        <w:rPr>
          <w:u w:val="single"/>
        </w:rPr>
        <w:t xml:space="preserve">период относительного благополучия </w:t>
      </w:r>
      <w:r w:rsidRPr="00B5289A">
        <w:t>(или временного улучшения). Однако, уже к концу 1 суток состояние вновь ухудшается – появляются тошнота, рвота (нередко неукротимая и с кровью), понос, боли в животе, повышается температура.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Сердечно-сосудистая недостаточность по существу является отражением интоксикационного шока, плохо поддается терапии и является главной причиной смертельного исхода в этом периоде.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При небольшой концентрации яда в воздухе и значительной экспозиции может развиться клиника тяжелой интоксикации без предшествующего наркотического эффекта. В этом случае диагноз интоксикации часто бывает ошибочным, т.к. не выявляются причинно-следственные связи (первые симптомы интоксикации наступают через 8-24 часа, а иногда и более после контакта с ядом).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 xml:space="preserve">Проявление отравления часто трактуется как пищевая токсикоинфекция, острый гастроэнтерит, почечная колика, аппендицит, грипп, холецистопанкреатит, внутреннее кровотечение и др. У некоторых больных на 2 или 3 сутки наряду с примесью крови в рвотных массах и стуле появляются симптомы поражения печени, боли в правом подреберье, иктеричность (могут встречаться и безжелтушные формы гепатита), обесцвечивание стула, увеличение размеров печени, поражение почек (жажда, боли в пояснице и животе, одутловатость лица, уменьшение или полное прекращение мочеотделения). Максимум проявлений почечно-печеночной недостаточности приходится на конец 1-й, начало 2-й недели отравления. При этом следует отметить определенную последовательность в развитии патологического процесса: сначала доминирует клиника </w:t>
      </w:r>
      <w:r w:rsidRPr="00B5289A">
        <w:rPr>
          <w:u w:val="single"/>
        </w:rPr>
        <w:t>печеночной, а затем почечной недостаточности</w:t>
      </w:r>
      <w:r w:rsidRPr="00B5289A">
        <w:t>. Почечно-печеночная недостаточность является главной причиной смертельного исхода в этом периоде.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u w:val="single"/>
        </w:rPr>
        <w:t xml:space="preserve">Стадия восстановления </w:t>
      </w:r>
      <w:r w:rsidRPr="00B5289A">
        <w:t>начинается после разрешения острой почечной недостаточности со 2-3 недели интоксикации. Самочувствие и состояние больного улучшается – появляются аппетит, постепенно уменьшаются отеки и общая слабость, нормализуется сон. Однако, еще длительное время сохраняются функциональная недостаточность печени и почек, астеническое состояние.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При пероральном поступлении яда в организм отравления, как правило, бывают тяжелыми (20-30 мл вызывают смертельный исход). Отравление развивается бурно. После непродолжительного скрытого периода (5-15 мин) появляются боли в животе, неукротимая рвота с примесью крови и больной теряет сознание (кома). В дальнейшем характер течения таких интоксикаций практически одинаков при различных путях поступления ДХЭ в организм.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Отравление при действии ДХЭ на кожу проявляется главным образом в местных изменениях, в виде дерматитов, различных по характеру и степени. Следует отметить, что кратковременное воздействие ДХЭ на кожные покровы в большинстве случаев выраженных изменений не вызывает. Иногда после нанесения ДХЭ отмечается побледнение и жжение кожи. Жжение через 2-3 минуты проходит, а побледнение сменяется покраснением, которое держится в течение нескольких часов. Еще реже возникают буллезные дерматиты. Такого рода изменения могут наблюдаться только при длительном соприкосновении ДХЭ с кожей.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rPr>
          <w:i/>
          <w:iCs/>
        </w:rPr>
        <w:t xml:space="preserve">Профилактика и лечение. </w:t>
      </w:r>
      <w:r w:rsidRPr="00B5289A">
        <w:t>Для предупреждения отравлений ДХЭ необходимо соблюдать следующие правила: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при концентрации паров выше предельно допустимой работу производить в общевойсковом фильтрующем противогазе, фартуке и резиновых перчатках;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при зачистке резервуаров и цистерн пользоваться изолирующими или шланговыми противогазами и защитной одеждой;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по окончании работы тщательно вымыть руки теплой водой с мылом, после работы по зачистке резервуаров принять теплый душ, не использовать растворители для мытья рук, стирки обмундирования и одежды.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 xml:space="preserve">Из схемы метаболизма ДХЭ ясно, что главные направления </w:t>
      </w:r>
      <w:r w:rsidRPr="00B5289A">
        <w:rPr>
          <w:i/>
          <w:iCs/>
        </w:rPr>
        <w:t xml:space="preserve">антидотного воздействия </w:t>
      </w:r>
      <w:r w:rsidRPr="00B5289A">
        <w:t>могут заключаться: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в торможении биотрансформации дихлорэтана в хлорэтанол;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в замедлении расщепления хлорэтанола в хлорацетальдегид;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в связывании активных метаболитов ДХЭ (хлорацетальдегида и монохлоруксусной кислоты);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в конкуренции с хлорацетальдегидом и монохлоруксусной кислотой за активные центры биосубстрата;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в подавлении процессов переоксидации;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• в активации процессов, происходящих в митохондриях.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 xml:space="preserve">Торможение биотрансформации ДХЭ в хлорэтанол может быть достигнуто путем использования ингибиторов микросомальных ферментов при экспериментальных отравлениях ДХЭ, в частности применение </w:t>
      </w:r>
      <w:r w:rsidRPr="00B5289A">
        <w:rPr>
          <w:i/>
          <w:iCs/>
          <w:u w:val="single"/>
        </w:rPr>
        <w:t>левомицетина сукцината натрия</w:t>
      </w:r>
      <w:r w:rsidRPr="00B5289A">
        <w:rPr>
          <w:u w:val="single"/>
        </w:rPr>
        <w:t xml:space="preserve">. </w:t>
      </w:r>
      <w:r w:rsidRPr="00B5289A">
        <w:t xml:space="preserve">Имеются попытки вмешаться в биотрансформацию хлорэтанола в хлорацетальдегид, где мощным антидотным действием обладает </w:t>
      </w:r>
      <w:r w:rsidRPr="00B5289A">
        <w:rPr>
          <w:i/>
          <w:iCs/>
          <w:u w:val="single"/>
        </w:rPr>
        <w:t xml:space="preserve">этанол. </w:t>
      </w:r>
      <w:r w:rsidRPr="00B5289A">
        <w:t xml:space="preserve">Экспериментально более изучены следующие направления. Это применение </w:t>
      </w:r>
      <w:r w:rsidRPr="00B5289A">
        <w:rPr>
          <w:i/>
          <w:iCs/>
          <w:u w:val="single"/>
        </w:rPr>
        <w:t>ацетил цистеина</w:t>
      </w:r>
      <w:r w:rsidRPr="00B5289A">
        <w:t>, который в организме превращается в цистеин, с которым в свою очередь интенсивно связываются активные метаболиты ДХЭ, в первую очередь хлорацетальдегид. Не исключено, что цистеин защищает тиоловые ферменты от алкилирующего действия метаболитов ДХЭ, образуя с энзимами временные дисульфидные связи.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  <w:rPr>
          <w:i/>
          <w:iCs/>
          <w:u w:val="single"/>
        </w:rPr>
      </w:pPr>
      <w:r w:rsidRPr="00B5289A">
        <w:t xml:space="preserve">Испытывались антиоксиданты, блокирующие процессы перекисного окисления. Положительный эффект дало применение </w:t>
      </w:r>
      <w:r w:rsidRPr="00B5289A">
        <w:rPr>
          <w:i/>
          <w:iCs/>
          <w:u w:val="single"/>
        </w:rPr>
        <w:t xml:space="preserve">ретинил пальмината </w:t>
      </w:r>
      <w:r w:rsidRPr="00B5289A">
        <w:t xml:space="preserve">(400 000 Ед ежедневно в течение 4 дней), </w:t>
      </w:r>
      <w:r w:rsidRPr="00B5289A">
        <w:rPr>
          <w:i/>
          <w:iCs/>
          <w:u w:val="single"/>
        </w:rPr>
        <w:t>левамизола</w:t>
      </w:r>
      <w:r w:rsidRPr="00B5289A">
        <w:t xml:space="preserve"> (10-50 мг/кг), </w:t>
      </w:r>
      <w:r w:rsidRPr="00B5289A">
        <w:rPr>
          <w:i/>
          <w:iCs/>
          <w:u w:val="single"/>
        </w:rPr>
        <w:t>витамина Е.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 xml:space="preserve">Активация митохондриальных процессов достигалась введением </w:t>
      </w:r>
      <w:r w:rsidRPr="00B5289A">
        <w:rPr>
          <w:i/>
          <w:iCs/>
          <w:u w:val="single"/>
        </w:rPr>
        <w:t xml:space="preserve">цитохрома С </w:t>
      </w:r>
      <w:r w:rsidRPr="00B5289A">
        <w:t xml:space="preserve">(10 мг/кг подкожно), </w:t>
      </w:r>
      <w:r w:rsidRPr="00B5289A">
        <w:rPr>
          <w:i/>
          <w:iCs/>
          <w:u w:val="single"/>
        </w:rPr>
        <w:t xml:space="preserve">янтарной кислоты </w:t>
      </w:r>
      <w:r w:rsidRPr="00B5289A">
        <w:t xml:space="preserve">(160 мг/кг) и </w:t>
      </w:r>
      <w:r w:rsidRPr="00B5289A">
        <w:rPr>
          <w:i/>
          <w:iCs/>
          <w:u w:val="single"/>
        </w:rPr>
        <w:t xml:space="preserve">глутаминовой кислоты </w:t>
      </w:r>
      <w:r w:rsidRPr="00B5289A">
        <w:t>(100 мг/кг). Результаты исследований указывают на перспективность разработки этих направлений терапии интоксикаций ДХЭ.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После поступления яда в организм патологический процесс развивается быстро и прогрессивно нарастает. Антидотная терапия не разработана. Решающее значение имеют меры, направленные на быстрейшее прекращение поступления яда в организм и его удаление. При пероральном отравлении необходимо вызвать рвоту, промыть желудок, очистить кишечник. Перед промыванием желудка целесообразно ввести в него 150-200 мл вазелинового масла, в котором растворяется ДХЭ. После промывания желудка вводится солевое слабительное или повторно вазелиновое масло, затем ставится сифонная клизма. Введение растительных и животных масел, питье молока, прием алкоголя противопоказаны.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При ингаляционных отравлениях пострадавший должен быть немедленно выведен (вынесен) из загазованной атмосферы и подвергнут санитарной обработке со сменой белья. В закрытых помещениях или цистернах, где произошло отравление, спасательные работы производить в шланговых или изолирующих противогазах.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Удаление из организма всосавшегося яда методами форсированного диуреза малоэффективно и применяется лишь в комплексе с другими способами активной терапии – гемодиализом, перитонеальном диализом, методом гемосорбции. Гемодиализ при таких отравлениях оказывает благоприятныхй эффект только при проведении в первые 6 часов (время максимальной концентрации яда в крови). Противопоказанием к его применению является острая сердечно-сосудистая недостаточность.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При пероральных отравлениях может быть применен перитонеальный диализ, который почти не влияет на гемодинамику, прост в исполнении и достаточно эффективен в более поздние сроки, так как с его помощью удаляется яд из жирового депо брюшной полости.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Для восполнения дефицита сульфгидрильных групп используется унитиол (5 мл 5% раствора 2-4 раза в сутки внутримышечно в течение 2-3 дней), при отравлениях ДХЭ – ацетилцистеин в виде 5% раствора внутривенно до 400 мл в первые сутки и в последующие – двухкратно 60-70 мл вместе с 200 – 300 мл 5% раствора глюкозы, с интервалами между инфузиями 6-8 часов.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Показано применение антиоксидантов (витамин Е, тетацин-кальций) и цихрома С.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В целях коррекции метаболических нарушений применяется оксигенотерапия и витаминные препараты (В1, В6, В12, С, липоевая кислота).</w:t>
      </w: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B5289A" w:rsidRPr="00B5289A" w:rsidRDefault="00B5289A" w:rsidP="00B5289A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B5289A">
        <w:t>Симптоматическое лечение в начальном периоде интоксикации направлено на борьбу с угнетением ЦНС, ослаблением дыхания и падением сердечно-сосудистой деятельности. В последующие дни основное внимание уделяют предупреждению и лечению токсического поражения печени и почек.</w:t>
      </w:r>
    </w:p>
    <w:p w:rsidR="00B5289A" w:rsidRDefault="00B5289A">
      <w:bookmarkStart w:id="0" w:name="_GoBack"/>
      <w:bookmarkEnd w:id="0"/>
    </w:p>
    <w:sectPr w:rsidR="00B5289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289A"/>
    <w:rsid w:val="00A31EC0"/>
    <w:rsid w:val="00B5289A"/>
    <w:rsid w:val="00F662DD"/>
    <w:rsid w:val="00F6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2B532-7FF8-4DF6-A34E-5D25E69A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89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2019</Words>
  <Characters>11512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образовательное учреждение</vt:lpstr>
    </vt:vector>
  </TitlesOfParts>
  <Company>MoBIL GROUP</Company>
  <LinksUpToDate>false</LinksUpToDate>
  <CharactersWithSpaces>13504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образовательное учреждение</dc:title>
  <dc:subject/>
  <dc:creator>Admin</dc:creator>
  <cp:keywords/>
  <dc:description/>
  <cp:lastModifiedBy>admin</cp:lastModifiedBy>
  <cp:revision>2</cp:revision>
  <dcterms:created xsi:type="dcterms:W3CDTF">2014-04-14T19:21:00Z</dcterms:created>
  <dcterms:modified xsi:type="dcterms:W3CDTF">2014-04-14T19:21:00Z</dcterms:modified>
</cp:coreProperties>
</file>