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05B25" w:rsidRDefault="00163B47" w:rsidP="000F5F6C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F5F6C">
        <w:rPr>
          <w:rFonts w:ascii="Times New Roman" w:hAnsi="Times New Roman"/>
          <w:b/>
          <w:bCs/>
          <w:sz w:val="28"/>
          <w:szCs w:val="28"/>
        </w:rPr>
        <w:t>Поняття ризику та фінансового ризик</w:t>
      </w: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5F6C" w:rsidRDefault="000F5F6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:rsidR="00005B25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Ризик – це ймовірність виникнення збитків або недоотримання доходів у порівнянні з прогнозованим варіантом. Ризик – категорія ймовірнісна і його вимірюють як ймовірність певного рівня втрат. Ризик – рівень непевності настання якого-небудь фінансового випадку (в нашому разі, пов’язаного з інвестуванням). Оцінка ризикованості та доходів – основа, на якій базуються раціональні та розумні рішення про вкладання коштів. Між ризиком та д</w:t>
      </w:r>
      <w:r w:rsidR="00005B25" w:rsidRPr="000F5F6C">
        <w:rPr>
          <w:rFonts w:ascii="Times New Roman" w:hAnsi="Times New Roman"/>
          <w:sz w:val="28"/>
          <w:szCs w:val="28"/>
        </w:rPr>
        <w:t>оходами існує пряма залежність.</w:t>
      </w:r>
    </w:p>
    <w:p w:rsidR="00005B25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Основ</w:t>
      </w:r>
      <w:r w:rsidR="00005B25" w:rsidRPr="000F5F6C">
        <w:rPr>
          <w:rFonts w:ascii="Times New Roman" w:hAnsi="Times New Roman"/>
          <w:sz w:val="28"/>
          <w:szCs w:val="28"/>
        </w:rPr>
        <w:t>ні види підприємницького ризику</w:t>
      </w:r>
    </w:p>
    <w:p w:rsid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Виробничий ризик. Пов’язаний з виробництвом продукції, товарів, послуг із здійсненням будь-яких видів виробничої діяльності. Причини виникнення ризику: можливе зниження передбачуваних об’ємів виробництва, ріст матеріальних та інших витрат, сплата підвищених відрахувань та податків.</w:t>
      </w:r>
    </w:p>
    <w:p w:rsid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5F6C">
        <w:rPr>
          <w:rFonts w:ascii="Times New Roman" w:hAnsi="Times New Roman"/>
          <w:sz w:val="28"/>
          <w:szCs w:val="28"/>
        </w:rPr>
        <w:t>Комерційний ризик. Виникає в процесі реалізації товарів і послуг. Причини – зниження об’єму реалізації товарів і послуг у результаті зміни кон’юнктури ринку збуту, підвищення закупівельних цін, непередбачене зниження об’єму закупок, втрати товару в процесі обертання, підвищення витрат у процесі обертання (в торгівлі). У будь-якій господарській діяльності завжди існує небезпека втрат, що випливає із специфіки тих або інших господарських операцій. Небезпека таких втрат – це комерційні ризики. Комерційний ризик означає невпевненість у можливому результаті, невизначеність цього результату діяльності. Складовою частиною комерційних ризиків є фінансові ризики.</w:t>
      </w:r>
    </w:p>
    <w:p w:rsid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5F6C">
        <w:rPr>
          <w:rFonts w:ascii="Times New Roman" w:hAnsi="Times New Roman"/>
          <w:sz w:val="28"/>
          <w:szCs w:val="28"/>
        </w:rPr>
        <w:t>Фінансовий ризик. Виникає у сфері відносин підприємств з банками та іншими фінансовими інститутами. Вони зв’язані з імовірністю втрат яких-небудь грошових сум або їх недоотриманням. Вимірюється відношенням залучених коштів до власних.</w:t>
      </w:r>
      <w:r w:rsidR="007151B0" w:rsidRPr="000F5F6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5F6C">
        <w:rPr>
          <w:rFonts w:ascii="Times New Roman" w:hAnsi="Times New Roman"/>
          <w:sz w:val="28"/>
          <w:szCs w:val="28"/>
        </w:rPr>
        <w:t>Ризики діляться на два види: чисті та спекулятивні. Чисті ризики означають можливість отримання збитку або нульового результату. Спекулятивні ризики виражаються у ймовірності отримати як прибуток, так і збиток від операцій.</w:t>
      </w:r>
    </w:p>
    <w:p w:rsid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5F6C">
        <w:rPr>
          <w:rFonts w:ascii="Times New Roman" w:hAnsi="Times New Roman"/>
          <w:sz w:val="28"/>
          <w:szCs w:val="28"/>
        </w:rPr>
        <w:t>Фінансовий ризик та його види. Фінансові ризики – це спекулятивні ризики. Інвестор, здійснюючи венчурне вкладення капіталу, заздалегідь знає, що для нього можливі тільки два види результатів: прибуток або збиток. </w:t>
      </w:r>
    </w:p>
    <w:p w:rsidR="00005B25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Особливістю фінансового ризику є імовірність виникнення збитку в результаті проведення яких-небудь операцій у фінансово-кредитній і біржовій сферах, здійснення операцій з фондовими цінними паперами, тобто ризику, який в</w:t>
      </w:r>
      <w:r w:rsidR="00005B25" w:rsidRPr="000F5F6C">
        <w:rPr>
          <w:rFonts w:ascii="Times New Roman" w:hAnsi="Times New Roman"/>
          <w:sz w:val="28"/>
          <w:szCs w:val="28"/>
        </w:rPr>
        <w:t>итікає з природи цих операцій. </w:t>
      </w:r>
    </w:p>
    <w:p w:rsidR="00005B25" w:rsidRPr="000F5F6C" w:rsidRDefault="00005B25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До фінансових ризиків належать:</w:t>
      </w:r>
    </w:p>
    <w:p w:rsidR="00005B25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кредитний ризик;</w:t>
      </w:r>
      <w:r w:rsidRPr="000F5F6C">
        <w:rPr>
          <w:rFonts w:ascii="Times New Roman" w:hAnsi="Times New Roman"/>
          <w:sz w:val="28"/>
          <w:szCs w:val="28"/>
        </w:rPr>
        <w:t> </w:t>
      </w:r>
    </w:p>
    <w:p w:rsidR="00005B25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відсотковий ризик;</w:t>
      </w:r>
      <w:r w:rsidRPr="000F5F6C">
        <w:rPr>
          <w:rFonts w:ascii="Times New Roman" w:hAnsi="Times New Roman"/>
          <w:sz w:val="28"/>
          <w:szCs w:val="28"/>
        </w:rPr>
        <w:t> </w:t>
      </w:r>
    </w:p>
    <w:p w:rsidR="00005B25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валютний ризик;</w:t>
      </w:r>
      <w:r w:rsidRPr="000F5F6C">
        <w:rPr>
          <w:rFonts w:ascii="Times New Roman" w:hAnsi="Times New Roman"/>
          <w:sz w:val="28"/>
          <w:szCs w:val="28"/>
        </w:rPr>
        <w:t> </w:t>
      </w:r>
    </w:p>
    <w:p w:rsidR="00005B25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ри</w:t>
      </w:r>
      <w:r w:rsidR="00005B25" w:rsidRPr="000F5F6C">
        <w:rPr>
          <w:rFonts w:ascii="Times New Roman" w:hAnsi="Times New Roman"/>
          <w:sz w:val="28"/>
          <w:szCs w:val="28"/>
          <w:lang w:val="uk-UA"/>
        </w:rPr>
        <w:t>зик упущеної фінансової вигоди;</w:t>
      </w:r>
    </w:p>
    <w:p w:rsidR="00005B25" w:rsidRPr="000F5F6C" w:rsidRDefault="00005B25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бізнес-ризик;</w:t>
      </w:r>
    </w:p>
    <w:p w:rsidR="00005B25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інвестиційний ризик.</w:t>
      </w:r>
      <w:r w:rsidRPr="000F5F6C">
        <w:rPr>
          <w:rFonts w:ascii="Times New Roman" w:hAnsi="Times New Roman"/>
          <w:sz w:val="28"/>
          <w:szCs w:val="28"/>
        </w:rPr>
        <w:t> </w:t>
      </w:r>
    </w:p>
    <w:p w:rsidR="000F5F6C" w:rsidRP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151B0" w:rsidRDefault="00163B47" w:rsidP="000F5F6C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F5F6C">
        <w:rPr>
          <w:rFonts w:ascii="Times New Roman" w:hAnsi="Times New Roman"/>
          <w:b/>
          <w:bCs/>
          <w:sz w:val="28"/>
          <w:szCs w:val="28"/>
          <w:lang w:val="uk-UA"/>
        </w:rPr>
        <w:t>Методи та критерії вимірювання міри фінансового ризику</w:t>
      </w:r>
    </w:p>
    <w:p w:rsidR="000F5F6C" w:rsidRP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Фінансовий ризик, як і будь-який ризик, має математично виражену ймовірність отримання втрати, яка спирається на статистичні дані і може бути розрахована з досить високою точністю.</w:t>
      </w:r>
      <w:r w:rsidRPr="000F5F6C">
        <w:rPr>
          <w:rFonts w:ascii="Times New Roman" w:hAnsi="Times New Roman"/>
          <w:sz w:val="28"/>
          <w:szCs w:val="28"/>
        </w:rPr>
        <w:t> 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Щоб кількісно визначити величину фінансового ризику, необхідно знати всі можливі наслідки якої-небудь окремої дії і ймовірність самих наслідків. Імовірність означає можливість</w:t>
      </w:r>
      <w:r w:rsidR="007151B0" w:rsidRPr="000F5F6C">
        <w:rPr>
          <w:rFonts w:ascii="Times New Roman" w:hAnsi="Times New Roman"/>
          <w:sz w:val="28"/>
          <w:szCs w:val="28"/>
          <w:lang w:val="uk-UA"/>
        </w:rPr>
        <w:t xml:space="preserve"> отримання певного результату.</w:t>
      </w:r>
      <w:r w:rsidR="007151B0" w:rsidRPr="000F5F6C">
        <w:rPr>
          <w:rFonts w:ascii="Times New Roman" w:hAnsi="Times New Roman"/>
          <w:sz w:val="28"/>
          <w:szCs w:val="28"/>
        </w:rPr>
        <w:t> </w:t>
      </w:r>
    </w:p>
    <w:p w:rsid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Відносно економічних задач методи теорії ймовірності зводяться до визначення значень імовірності настання подій і до вибору з можливих подій найбільш виваженої, виходячи з найбільшої величини математичного очікування. Інакше кажучи, математичне очікування якої-небудь події дорівнює абсолютній величині цієї події, помноженій на ймовірність його настання.</w:t>
      </w:r>
    </w:p>
    <w:p w:rsidR="007151B0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Дисперсія – це середнє зважене з квадратів відхилень дійсних результатів від середніх очікуваних:</w:t>
      </w:r>
    </w:p>
    <w:p w:rsidR="000F5F6C" w:rsidRP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151B0" w:rsidRPr="000F5F6C" w:rsidRDefault="00A84DE1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position w:val="-32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http://www.vuzlib.net/rfp_H/9.htm64.gif" style="width:135pt;height:50.25pt;visibility:visible">
            <v:imagedata r:id="rId4" o:title="9"/>
          </v:shape>
        </w:pict>
      </w:r>
      <w:r w:rsidR="007151B0" w:rsidRPr="000F5F6C">
        <w:rPr>
          <w:rFonts w:ascii="Times New Roman" w:hAnsi="Times New Roman"/>
          <w:sz w:val="28"/>
          <w:szCs w:val="28"/>
        </w:rPr>
        <w:t>,</w:t>
      </w: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151B0" w:rsidRPr="000F5F6C" w:rsidRDefault="007151B0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де G2 – дисперсія;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X – очікуване значення для</w:t>
      </w:r>
      <w:r w:rsidR="007151B0" w:rsidRPr="000F5F6C">
        <w:rPr>
          <w:rFonts w:ascii="Times New Roman" w:hAnsi="Times New Roman"/>
          <w:sz w:val="28"/>
          <w:szCs w:val="28"/>
        </w:rPr>
        <w:t xml:space="preserve"> кожного випадку спостереження;</w:t>
      </w:r>
    </w:p>
    <w:p w:rsidR="007151B0" w:rsidRPr="000F5F6C" w:rsidRDefault="007151B0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X – середнє очікуване значення;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n – число ви</w:t>
      </w:r>
      <w:r w:rsidR="007151B0" w:rsidRPr="000F5F6C">
        <w:rPr>
          <w:rFonts w:ascii="Times New Roman" w:hAnsi="Times New Roman"/>
          <w:sz w:val="28"/>
          <w:szCs w:val="28"/>
        </w:rPr>
        <w:t>падків спостереження (частота).</w:t>
      </w:r>
    </w:p>
    <w:p w:rsidR="007151B0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Середнє квадратичне відхилення визначається за форм</w:t>
      </w:r>
    </w:p>
    <w:p w:rsidR="000F5F6C" w:rsidRP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F5F6C" w:rsidRDefault="00A84DE1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position w:val="-34"/>
          <w:sz w:val="28"/>
          <w:szCs w:val="28"/>
          <w:lang w:eastAsia="ru-RU"/>
        </w:rPr>
        <w:pict>
          <v:shape id="Рисунок 2" o:spid="_x0000_i1026" type="#_x0000_t75" alt="Описание: http://www.vuzlib.net/rfp_H/9.htm65.gif" style="width:138pt;height:58.5pt;visibility:visible">
            <v:imagedata r:id="rId5" o:title="9"/>
          </v:shape>
        </w:pict>
      </w:r>
      <w:r w:rsidR="00163B47" w:rsidRPr="000F5F6C">
        <w:rPr>
          <w:rFonts w:ascii="Times New Roman" w:hAnsi="Times New Roman"/>
          <w:sz w:val="28"/>
          <w:szCs w:val="28"/>
        </w:rPr>
        <w:t>, </w:t>
      </w: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151B0" w:rsidRPr="000F5F6C" w:rsidRDefault="007151B0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де G – квадратичне відхилення.</w:t>
      </w:r>
    </w:p>
    <w:p w:rsidR="007151B0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При рівності частот маємо окремий випадок:</w:t>
      </w:r>
    </w:p>
    <w:p w:rsidR="000F5F6C" w:rsidRP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F5F6C" w:rsidRDefault="00A84DE1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position w:val="-22"/>
          <w:sz w:val="28"/>
          <w:szCs w:val="28"/>
          <w:lang w:eastAsia="ru-RU"/>
        </w:rPr>
        <w:pict>
          <v:shape id="Рисунок 3" o:spid="_x0000_i1027" type="#_x0000_t75" alt="Описание: http://www.vuzlib.net/rfp_H/9.htm66.gif" style="width:132pt;height:45.75pt;visibility:visible">
            <v:imagedata r:id="rId6" o:title="9"/>
          </v:shape>
        </w:pict>
      </w:r>
      <w:r w:rsidR="00163B47" w:rsidRPr="000F5F6C">
        <w:rPr>
          <w:rFonts w:ascii="Times New Roman" w:hAnsi="Times New Roman"/>
          <w:sz w:val="28"/>
          <w:szCs w:val="28"/>
          <w:lang w:val="uk-UA"/>
        </w:rPr>
        <w:t>;</w:t>
      </w:r>
    </w:p>
    <w:p w:rsidR="000F5F6C" w:rsidRDefault="00A84DE1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position w:val="-24"/>
          <w:sz w:val="28"/>
          <w:szCs w:val="28"/>
          <w:lang w:eastAsia="ru-RU"/>
        </w:rPr>
        <w:pict>
          <v:shape id="Рисунок 4" o:spid="_x0000_i1028" type="#_x0000_t75" alt="Описание: http://www.vuzlib.net/rfp_H/9.htm67.gif" style="width:129.75pt;height:52.5pt;visibility:visible">
            <v:imagedata r:id="rId7" o:title="9"/>
          </v:shape>
        </w:pict>
      </w:r>
      <w:r w:rsidR="00163B47" w:rsidRPr="000F5F6C">
        <w:rPr>
          <w:rFonts w:ascii="Times New Roman" w:hAnsi="Times New Roman"/>
          <w:sz w:val="28"/>
          <w:szCs w:val="28"/>
          <w:lang w:val="uk-UA"/>
        </w:rPr>
        <w:t>.</w:t>
      </w: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 xml:space="preserve">Середнє квадратичне відхилення є іменованою величиною і вказується в тих же одиницях, в яких вимірюється варіююча ознака. Дисперсія і середнє квадратичне відхилення є </w:t>
      </w:r>
      <w:r w:rsidR="007151B0" w:rsidRPr="000F5F6C">
        <w:rPr>
          <w:rFonts w:ascii="Times New Roman" w:hAnsi="Times New Roman"/>
          <w:sz w:val="28"/>
          <w:szCs w:val="28"/>
          <w:lang w:val="uk-UA"/>
        </w:rPr>
        <w:t>заходами абсолютного коливання.</w:t>
      </w:r>
    </w:p>
    <w:p w:rsidR="007151B0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 xml:space="preserve">Для аналізу звичайно використовується коефіцієнт </w:t>
      </w:r>
      <w:r w:rsidRPr="000F5F6C">
        <w:rPr>
          <w:rFonts w:ascii="Times New Roman" w:hAnsi="Times New Roman"/>
          <w:sz w:val="28"/>
          <w:szCs w:val="28"/>
        </w:rPr>
        <w:t>варіації. Коефіцієнт варіації – це відношення середньоквадратичного відхилення до середньої арифметичної і показує міру відхилення отриманих значень:</w:t>
      </w:r>
    </w:p>
    <w:p w:rsidR="000F5F6C" w:rsidRP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151B0" w:rsidRPr="000F5F6C" w:rsidRDefault="00A84DE1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position w:val="-24"/>
          <w:sz w:val="28"/>
          <w:szCs w:val="28"/>
          <w:lang w:eastAsia="ru-RU"/>
        </w:rPr>
        <w:pict>
          <v:shape id="Рисунок 5" o:spid="_x0000_i1029" type="#_x0000_t75" alt="Описание: http://www.vuzlib.net/rfp_H/9.htm68.gif" style="width:84pt;height:42pt;visibility:visible">
            <v:imagedata r:id="rId8" o:title="9"/>
          </v:shape>
        </w:pict>
      </w:r>
      <w:r w:rsidR="00163B47" w:rsidRPr="000F5F6C">
        <w:rPr>
          <w:rFonts w:ascii="Times New Roman" w:hAnsi="Times New Roman"/>
          <w:sz w:val="28"/>
          <w:szCs w:val="28"/>
          <w:lang w:val="uk-UA"/>
        </w:rPr>
        <w:t>,</w:t>
      </w: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151B0" w:rsidRPr="000F5F6C" w:rsidRDefault="007151B0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 xml:space="preserve">де </w:t>
      </w:r>
      <w:r w:rsidRPr="000F5F6C">
        <w:rPr>
          <w:rFonts w:ascii="Times New Roman" w:hAnsi="Times New Roman"/>
          <w:sz w:val="28"/>
          <w:szCs w:val="28"/>
        </w:rPr>
        <w:t>V</w:t>
      </w:r>
      <w:r w:rsidRPr="000F5F6C">
        <w:rPr>
          <w:rFonts w:ascii="Times New Roman" w:hAnsi="Times New Roman"/>
          <w:sz w:val="28"/>
          <w:szCs w:val="28"/>
          <w:lang w:val="uk-UA"/>
        </w:rPr>
        <w:t xml:space="preserve"> – коефіцієнт варіації,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G</w:t>
      </w:r>
      <w:r w:rsidRPr="000F5F6C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="007151B0" w:rsidRPr="000F5F6C">
        <w:rPr>
          <w:rFonts w:ascii="Times New Roman" w:hAnsi="Times New Roman"/>
          <w:sz w:val="28"/>
          <w:szCs w:val="28"/>
          <w:lang w:val="uk-UA"/>
        </w:rPr>
        <w:t>середнє квадратичне відхилення:</w:t>
      </w:r>
    </w:p>
    <w:p w:rsidR="007151B0" w:rsidRPr="000F5F6C" w:rsidRDefault="007151B0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Х – середнє очікуване значення.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Коефіцієнт варіації – відносна величина. Тому на його розмір не впливають абсолютні значення показника, що вивчається. За допомогою коефіцієнта варіації можна порівнювати навіть коливання ознак, виражених</w:t>
      </w:r>
      <w:r w:rsidR="007151B0" w:rsidRPr="000F5F6C">
        <w:rPr>
          <w:rFonts w:ascii="Times New Roman" w:hAnsi="Times New Roman"/>
          <w:sz w:val="28"/>
          <w:szCs w:val="28"/>
        </w:rPr>
        <w:t xml:space="preserve"> у різних одиницях вимірювання.</w:t>
      </w:r>
    </w:p>
    <w:p w:rsidR="007151B0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Коефіцієнт варіації може змінюватися від 0 до 100 %. Чим більший коефіцієнт, тим більше коливання. Встановлена наступна якісна оцінка різних значень коефіцієнта варіації: до 10 % – слабке коливання; 10 – 25 % – помірне коливання; понад 25 % – високе коливання.</w:t>
      </w:r>
    </w:p>
    <w:p w:rsidR="000F5F6C" w:rsidRP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151B0" w:rsidRDefault="00163B47" w:rsidP="000F5F6C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F5F6C">
        <w:rPr>
          <w:rFonts w:ascii="Times New Roman" w:hAnsi="Times New Roman"/>
          <w:b/>
          <w:bCs/>
          <w:sz w:val="28"/>
          <w:szCs w:val="28"/>
        </w:rPr>
        <w:t>Способи зниження міри фінансового ризику</w:t>
      </w:r>
    </w:p>
    <w:p w:rsidR="000F5F6C" w:rsidRP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 xml:space="preserve">Фінансові ризики вирішуються за допомогою різних засобів. Засобами </w:t>
      </w:r>
      <w:r w:rsidR="007151B0" w:rsidRPr="000F5F6C">
        <w:rPr>
          <w:rFonts w:ascii="Times New Roman" w:hAnsi="Times New Roman"/>
          <w:sz w:val="28"/>
          <w:szCs w:val="28"/>
        </w:rPr>
        <w:t>вирішення фінансових ризиків є:</w:t>
      </w:r>
    </w:p>
    <w:p w:rsidR="007151B0" w:rsidRPr="000F5F6C" w:rsidRDefault="007151B0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уникнення; </w:t>
      </w:r>
    </w:p>
    <w:p w:rsidR="007151B0" w:rsidRPr="000F5F6C" w:rsidRDefault="007151B0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утримання; </w:t>
      </w:r>
    </w:p>
    <w:p w:rsidR="007151B0" w:rsidRPr="000F5F6C" w:rsidRDefault="007151B0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передача; </w:t>
      </w:r>
    </w:p>
    <w:p w:rsidR="007151B0" w:rsidRPr="000F5F6C" w:rsidRDefault="007151B0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зниження міри. 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Під уникненням ризику розуміється просте ухилення від заходу, пов’язаного з ризиком. Однак уникнення ризику для підприємця часто означає в</w:t>
      </w:r>
      <w:r w:rsidR="007151B0" w:rsidRPr="000F5F6C">
        <w:rPr>
          <w:rFonts w:ascii="Times New Roman" w:hAnsi="Times New Roman"/>
          <w:sz w:val="28"/>
          <w:szCs w:val="28"/>
        </w:rPr>
        <w:t>ідмову від отримання прибутку. 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Утримання ризику має на увазі залишення ризику за інвестором, тобто на його відповідальності. Так, інвестор, вкладаючи венчурний капітал, заздалегідь упевнений, що він може за рахунок власних коштів покрити можли</w:t>
      </w:r>
      <w:r w:rsidR="007151B0" w:rsidRPr="000F5F6C">
        <w:rPr>
          <w:rFonts w:ascii="Times New Roman" w:hAnsi="Times New Roman"/>
          <w:sz w:val="28"/>
          <w:szCs w:val="28"/>
        </w:rPr>
        <w:t>ву втрату венчурного капіталу. </w:t>
      </w:r>
    </w:p>
    <w:p w:rsid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5F6C">
        <w:rPr>
          <w:rFonts w:ascii="Times New Roman" w:hAnsi="Times New Roman"/>
          <w:sz w:val="28"/>
          <w:szCs w:val="28"/>
        </w:rPr>
        <w:t>Передача ризику означає, що інвестор передає відповідальність за фінансовий ризик комусь іншому, наприклад, страховому товариству. У даному випадку передача ризику сталася шляхом страхування фінансового ризику. </w:t>
      </w:r>
    </w:p>
    <w:p w:rsid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5F6C">
        <w:rPr>
          <w:rFonts w:ascii="Times New Roman" w:hAnsi="Times New Roman"/>
          <w:sz w:val="28"/>
          <w:szCs w:val="28"/>
        </w:rPr>
        <w:t>Зниження міри ризику – скорочення ймовірності та об’єму втрат. 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При виборі конкретного засобу розв’язання фінансового ризику інвестор повин</w:t>
      </w:r>
      <w:r w:rsidR="007151B0" w:rsidRPr="000F5F6C">
        <w:rPr>
          <w:rFonts w:ascii="Times New Roman" w:hAnsi="Times New Roman"/>
          <w:sz w:val="28"/>
          <w:szCs w:val="28"/>
        </w:rPr>
        <w:t>ен врахувати наступні принципи: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 xml:space="preserve">не можна ризикувати більше, ніж це </w:t>
      </w:r>
      <w:r w:rsidR="007151B0" w:rsidRPr="000F5F6C">
        <w:rPr>
          <w:rFonts w:ascii="Times New Roman" w:hAnsi="Times New Roman"/>
          <w:sz w:val="28"/>
          <w:szCs w:val="28"/>
        </w:rPr>
        <w:t>може дозволити власний капітал;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потрібно врахувати наслідки ризику;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не можна ри</w:t>
      </w:r>
      <w:r w:rsidR="007151B0" w:rsidRPr="000F5F6C">
        <w:rPr>
          <w:rFonts w:ascii="Times New Roman" w:hAnsi="Times New Roman"/>
          <w:sz w:val="28"/>
          <w:szCs w:val="28"/>
        </w:rPr>
        <w:t>зикувати великим заради малого.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Перш ніж вкладати капітал, інвестор повинен: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визначити максимально можливий</w:t>
      </w:r>
      <w:r w:rsidR="007151B0" w:rsidRPr="000F5F6C">
        <w:rPr>
          <w:rFonts w:ascii="Times New Roman" w:hAnsi="Times New Roman"/>
          <w:sz w:val="28"/>
          <w:szCs w:val="28"/>
          <w:lang w:val="uk-UA"/>
        </w:rPr>
        <w:t xml:space="preserve"> об’єм збитку за даним ризиком;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порівняти його з об</w:t>
      </w:r>
      <w:r w:rsidR="007151B0" w:rsidRPr="000F5F6C">
        <w:rPr>
          <w:rFonts w:ascii="Times New Roman" w:hAnsi="Times New Roman"/>
          <w:sz w:val="28"/>
          <w:szCs w:val="28"/>
          <w:lang w:val="uk-UA"/>
        </w:rPr>
        <w:t>’ємом капіталу, що вкладається;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порівняти його з усіма власними фінансовими ресурсами і визначити, чи не приведе втрата цього кап</w:t>
      </w:r>
      <w:r w:rsidR="007151B0" w:rsidRPr="000F5F6C">
        <w:rPr>
          <w:rFonts w:ascii="Times New Roman" w:hAnsi="Times New Roman"/>
          <w:sz w:val="28"/>
          <w:szCs w:val="28"/>
          <w:lang w:val="uk-UA"/>
        </w:rPr>
        <w:t>італу до банкрутства інвестора.</w:t>
      </w:r>
    </w:p>
    <w:p w:rsidR="007151B0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Співвідношення максимально можливого об’єму збитку і об’єму власних фінансових ресурсів інвестора – це міра ризику, яка веде до банкрутства. Вона вимірюється за допомогою коефіцієнта ризику;</w:t>
      </w:r>
    </w:p>
    <w:p w:rsidR="000F5F6C" w:rsidRP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151B0" w:rsidRPr="000F5F6C" w:rsidRDefault="00A84DE1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position w:val="-24"/>
          <w:sz w:val="28"/>
          <w:szCs w:val="28"/>
          <w:lang w:eastAsia="ru-RU"/>
        </w:rPr>
        <w:pict>
          <v:shape id="Рисунок 6" o:spid="_x0000_i1030" type="#_x0000_t75" alt="Описание: http://www.vuzlib.net/rfp_H/9.htm69.gif" style="width:59.25pt;height:43.5pt;visibility:visible">
            <v:imagedata r:id="rId9" o:title="9"/>
          </v:shape>
        </w:pict>
      </w:r>
      <w:r w:rsidR="007151B0" w:rsidRPr="000F5F6C">
        <w:rPr>
          <w:rFonts w:ascii="Times New Roman" w:hAnsi="Times New Roman"/>
          <w:sz w:val="28"/>
          <w:szCs w:val="28"/>
        </w:rPr>
        <w:t>,</w:t>
      </w: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151B0" w:rsidRPr="000F5F6C" w:rsidRDefault="007151B0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де Кр – коефіцієнт ризику;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У – максима</w:t>
      </w:r>
      <w:r w:rsidR="007151B0" w:rsidRPr="000F5F6C">
        <w:rPr>
          <w:rFonts w:ascii="Times New Roman" w:hAnsi="Times New Roman"/>
          <w:sz w:val="28"/>
          <w:szCs w:val="28"/>
        </w:rPr>
        <w:t>льно можлива сума збитку, грн.;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 xml:space="preserve">С – об’єм власних фінансових ресурсів з урахуванням точно </w:t>
      </w:r>
      <w:r w:rsidR="007151B0" w:rsidRPr="000F5F6C">
        <w:rPr>
          <w:rFonts w:ascii="Times New Roman" w:hAnsi="Times New Roman"/>
          <w:sz w:val="28"/>
          <w:szCs w:val="28"/>
        </w:rPr>
        <w:t>відомих надходжень коштів, грн.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Дослідження ризикованих заходів дозволяють зробити висновок, що оптимальний коефіцієнт ризику складає – 0,3, а коефіцієнт ризику, що призводить до банкру</w:t>
      </w:r>
      <w:r w:rsidR="007151B0" w:rsidRPr="000F5F6C">
        <w:rPr>
          <w:rFonts w:ascii="Times New Roman" w:hAnsi="Times New Roman"/>
          <w:sz w:val="28"/>
          <w:szCs w:val="28"/>
        </w:rPr>
        <w:t>тства інвестора – 0,7 і більше.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Для зниження міри фінансового ризик</w:t>
      </w:r>
      <w:r w:rsidR="007151B0" w:rsidRPr="000F5F6C">
        <w:rPr>
          <w:rFonts w:ascii="Times New Roman" w:hAnsi="Times New Roman"/>
          <w:sz w:val="28"/>
          <w:szCs w:val="28"/>
          <w:lang w:val="uk-UA"/>
        </w:rPr>
        <w:t>у застосовуються різні способи:</w:t>
      </w:r>
    </w:p>
    <w:p w:rsidR="007151B0" w:rsidRPr="000F5F6C" w:rsidRDefault="007151B0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диверсифікація;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придбання додаткової інф</w:t>
      </w:r>
      <w:r w:rsidR="007151B0" w:rsidRPr="000F5F6C">
        <w:rPr>
          <w:rFonts w:ascii="Times New Roman" w:hAnsi="Times New Roman"/>
          <w:sz w:val="28"/>
          <w:szCs w:val="28"/>
          <w:lang w:val="uk-UA"/>
        </w:rPr>
        <w:t>ормації про вибір і результати;</w:t>
      </w:r>
    </w:p>
    <w:p w:rsidR="007151B0" w:rsidRPr="000F5F6C" w:rsidRDefault="007151B0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лімітування;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ст</w:t>
      </w:r>
      <w:r w:rsidR="007151B0" w:rsidRPr="000F5F6C">
        <w:rPr>
          <w:rFonts w:ascii="Times New Roman" w:hAnsi="Times New Roman"/>
          <w:sz w:val="28"/>
          <w:szCs w:val="28"/>
          <w:lang w:val="uk-UA"/>
        </w:rPr>
        <w:t>рахування тощо.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Диверсифікація – це процес розподілу коштів, що інвестуються між різними об’єктами вкладення, які безпосередньо не пов’язані між собою. На принципі диверсифікації базується діяльність інвестиційних фондів, які продають клієнтам свої акції, а вилучені кошти вкладають у різні цінні папери, що купуються на фондовому ринку і приносять стійкий середній дохід. Диверсифікація дозволяє уникнути частини ризику при розподілі капіталу між різноманітними видами діяльності. Так, придбання інвестором акцій 5 різних акціонерних товариств замість акцій одного товариства збільшує ймовірність отримання ним середнього доходу в 5 разів і відповідн</w:t>
      </w:r>
      <w:r w:rsidR="007151B0" w:rsidRPr="000F5F6C">
        <w:rPr>
          <w:rFonts w:ascii="Times New Roman" w:hAnsi="Times New Roman"/>
          <w:sz w:val="28"/>
          <w:szCs w:val="28"/>
          <w:lang w:val="uk-UA"/>
        </w:rPr>
        <w:t>о в 5 разів знижує міру ризику.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Інвестор іноді приймає рішення, коли результати невизначені та засновані на обмеженій інформації. Якби у інвестора була більш повна інформація, він міг би зробити кращий прогноз і знизити ризик.</w:t>
      </w:r>
      <w:r w:rsidR="007151B0" w:rsidRPr="000F5F6C">
        <w:rPr>
          <w:rFonts w:ascii="Times New Roman" w:hAnsi="Times New Roman"/>
          <w:sz w:val="28"/>
          <w:szCs w:val="28"/>
        </w:rPr>
        <w:t xml:space="preserve"> Це робить інформацію товаром. 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 xml:space="preserve">Інформація є дуже цінним товаром, за який інвестор готовий платити великі гроші, а раз так, то вкладення капіталу в інформацію стає </w:t>
      </w:r>
      <w:r w:rsidR="007151B0" w:rsidRPr="000F5F6C">
        <w:rPr>
          <w:rFonts w:ascii="Times New Roman" w:hAnsi="Times New Roman"/>
          <w:sz w:val="28"/>
          <w:szCs w:val="28"/>
        </w:rPr>
        <w:t>однією із сфер підприємництва. 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Вартість повної інформації розраховується як різниця між очікуваною вартістю якого-небудь придбання, коли є повна інформація, і очікуваною вартістю, коли інформація неповна.</w:t>
      </w:r>
    </w:p>
    <w:p w:rsid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5F6C">
        <w:rPr>
          <w:rFonts w:ascii="Times New Roman" w:hAnsi="Times New Roman"/>
          <w:sz w:val="28"/>
          <w:szCs w:val="28"/>
        </w:rPr>
        <w:t>Лімітування – це встановлення ліміту, тобто граничних сум витрат, продажу, кредиту тощо. Лімітування є важливим засобом зниження міри ризику і застосовується банками при видачі позик, при укладенні договору на овердрафт тощо, господарюючим суб’єктом – при продажу товарів у кредит (за кредитними картками), за дорожніми чеками і єврочеками тощо; інвестором – при визначенні сум вкладення капіталу тощо.</w:t>
      </w:r>
    </w:p>
    <w:p w:rsidR="007151B0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Страхування фінансових ризиків є одним з найбільш поширених способів зниження його міри. Страхування – це особливі економічні відносини. Для них обов’язкова наявність двох сторін: страхувальника і страховика. Страховик створює за рахунок платежів страхувальника грошовий фонд (страховий або резервний фонд).</w:t>
      </w:r>
    </w:p>
    <w:p w:rsidR="000F5F6C" w:rsidRP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F5F6C" w:rsidRDefault="00163B47" w:rsidP="000F5F6C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F5F6C">
        <w:rPr>
          <w:rFonts w:ascii="Times New Roman" w:hAnsi="Times New Roman"/>
          <w:b/>
          <w:bCs/>
          <w:sz w:val="28"/>
          <w:szCs w:val="28"/>
          <w:lang w:val="uk-UA"/>
        </w:rPr>
        <w:t>Стратегії керування ризиком. Поняття страхування та хеджування</w:t>
      </w:r>
    </w:p>
    <w:p w:rsidR="000F5F6C" w:rsidRDefault="000F5F6C" w:rsidP="000F5F6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 xml:space="preserve">Страхування – це відношення у захисті майнових інтересів господарчих суб’єктів </w:t>
      </w:r>
      <w:r w:rsidRPr="000F5F6C">
        <w:rPr>
          <w:rFonts w:ascii="Times New Roman" w:hAnsi="Times New Roman"/>
          <w:sz w:val="28"/>
          <w:szCs w:val="28"/>
        </w:rPr>
        <w:t>i</w:t>
      </w:r>
      <w:r w:rsidRPr="000F5F6C">
        <w:rPr>
          <w:rFonts w:ascii="Times New Roman" w:hAnsi="Times New Roman"/>
          <w:sz w:val="28"/>
          <w:szCs w:val="28"/>
          <w:lang w:val="uk-UA"/>
        </w:rPr>
        <w:t xml:space="preserve"> громадян при настанні певних обставин (страхових випадків) за рахунок грошових фондів, які формуються зі страхових внесків (страхових</w:t>
      </w:r>
      <w:r w:rsidR="007151B0" w:rsidRPr="000F5F6C">
        <w:rPr>
          <w:rFonts w:ascii="Times New Roman" w:hAnsi="Times New Roman"/>
          <w:sz w:val="28"/>
          <w:szCs w:val="28"/>
          <w:lang w:val="uk-UA"/>
        </w:rPr>
        <w:t xml:space="preserve"> премій), що оплачуються ними.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Д</w:t>
      </w:r>
      <w:r w:rsidR="007151B0" w:rsidRPr="000F5F6C">
        <w:rPr>
          <w:rFonts w:ascii="Times New Roman" w:hAnsi="Times New Roman"/>
          <w:sz w:val="28"/>
          <w:szCs w:val="28"/>
          <w:lang w:val="uk-UA"/>
        </w:rPr>
        <w:t>ля страхування характерні: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цільове призначення грошового фонду, що створюється, витрачання його ресурсів лише на покриття втрат (надання допомоги) в заздалегідь обумовлених випадках;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ймовірнісний характер відносин, оскільки заздалегідь невідомо, коли настане відповідна подія, яка буде її сила і на кого зі страхувальників вона вплине;</w:t>
      </w:r>
      <w:r w:rsidRPr="000F5F6C">
        <w:rPr>
          <w:rFonts w:ascii="Times New Roman" w:hAnsi="Times New Roman"/>
          <w:sz w:val="28"/>
          <w:szCs w:val="28"/>
        </w:rPr>
        <w:t> </w:t>
      </w:r>
    </w:p>
    <w:p w:rsid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зворотність коштів, оскільки дані кошти призначені для виплати відшкодування втрат у всіх страхувальниках (а не для кожного окремо).</w:t>
      </w:r>
      <w:r w:rsidRPr="000F5F6C">
        <w:rPr>
          <w:rFonts w:ascii="Times New Roman" w:hAnsi="Times New Roman"/>
          <w:sz w:val="28"/>
          <w:szCs w:val="28"/>
        </w:rPr>
        <w:t> 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 xml:space="preserve">В угоди страхування можуть вноситись різні умови, якi носять назву «клаузула» (лат. clausula – закінчення). Однією з них є франшиза (франц. franchisa – пільга, вільність) – це звільнення страхувальника вiд відшкодування збитків, не перевищуючи певного розміру. Розмір франшизи означає частину збитку, що не підлягає відшкодуванню зі сторони страхувальника. Ця частина збитку визначається страховим полісом. </w:t>
      </w:r>
      <w:r w:rsidR="00005B25" w:rsidRPr="000F5F6C">
        <w:rPr>
          <w:rFonts w:ascii="Times New Roman" w:hAnsi="Times New Roman"/>
          <w:sz w:val="28"/>
          <w:szCs w:val="28"/>
        </w:rPr>
        <w:t>.</w:t>
      </w:r>
      <w:r w:rsidRPr="000F5F6C">
        <w:rPr>
          <w:rFonts w:ascii="Times New Roman" w:hAnsi="Times New Roman"/>
          <w:sz w:val="28"/>
          <w:szCs w:val="28"/>
        </w:rPr>
        <w:t>Термін «хеджування» (англ. heaging – загороджувати) використовується в банківській, біржовій та комерційній практиці для позначення різноманітних методів</w:t>
      </w:r>
      <w:r w:rsidR="007151B0" w:rsidRPr="000F5F6C">
        <w:rPr>
          <w:rFonts w:ascii="Times New Roman" w:hAnsi="Times New Roman"/>
          <w:sz w:val="28"/>
          <w:szCs w:val="28"/>
        </w:rPr>
        <w:t xml:space="preserve"> страхування валютних ризиків.</w:t>
      </w:r>
    </w:p>
    <w:p w:rsidR="007151B0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  <w:lang w:val="uk-UA"/>
        </w:rPr>
        <w:t>Хеджування на підвищення або хеджування купівлею є біржовою операцією з купівлі термінових контрактів або опціон</w:t>
      </w:r>
      <w:r w:rsidRPr="000F5F6C">
        <w:rPr>
          <w:rFonts w:ascii="Times New Roman" w:hAnsi="Times New Roman"/>
          <w:sz w:val="28"/>
          <w:szCs w:val="28"/>
        </w:rPr>
        <w:t>i</w:t>
      </w:r>
      <w:r w:rsidRPr="000F5F6C">
        <w:rPr>
          <w:rFonts w:ascii="Times New Roman" w:hAnsi="Times New Roman"/>
          <w:sz w:val="28"/>
          <w:szCs w:val="28"/>
          <w:lang w:val="uk-UA"/>
        </w:rPr>
        <w:t>в.</w:t>
      </w:r>
    </w:p>
    <w:p w:rsidR="009F31AF" w:rsidRPr="000F5F6C" w:rsidRDefault="00163B47" w:rsidP="000F5F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5F6C">
        <w:rPr>
          <w:rFonts w:ascii="Times New Roman" w:hAnsi="Times New Roman"/>
          <w:sz w:val="28"/>
          <w:szCs w:val="28"/>
        </w:rPr>
        <w:t>Хеджування на пiдвищення застосовується в тих випадках, коли необхідно застрахуватись від можливого підвищення цін (курсів) у майбутньому. Вiн дозволяє встановити закупочну цiну набагато р</w:t>
      </w:r>
      <w:r w:rsidR="009F31AF" w:rsidRPr="000F5F6C">
        <w:rPr>
          <w:rFonts w:ascii="Times New Roman" w:hAnsi="Times New Roman"/>
          <w:sz w:val="28"/>
          <w:szCs w:val="28"/>
        </w:rPr>
        <w:t>аніше, ніж був придбаний товар.</w:t>
      </w:r>
      <w:bookmarkStart w:id="0" w:name="_GoBack"/>
      <w:bookmarkEnd w:id="0"/>
    </w:p>
    <w:sectPr w:rsidR="009F31AF" w:rsidRPr="000F5F6C" w:rsidSect="000F5F6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3B47"/>
    <w:rsid w:val="00005B25"/>
    <w:rsid w:val="000F5F6C"/>
    <w:rsid w:val="00163B47"/>
    <w:rsid w:val="00336C01"/>
    <w:rsid w:val="003F6B5B"/>
    <w:rsid w:val="005E42CF"/>
    <w:rsid w:val="007151B0"/>
    <w:rsid w:val="009F31AF"/>
    <w:rsid w:val="00A02D84"/>
    <w:rsid w:val="00A84DE1"/>
    <w:rsid w:val="00CA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efaultImageDpi w14:val="0"/>
  <w15:chartTrackingRefBased/>
  <w15:docId w15:val="{45EE5C33-06DE-45A2-A216-D053BD2EE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D84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63B47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63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163B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1576</Words>
  <Characters>8988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2014-03-25T09:02:00Z</dcterms:created>
  <dcterms:modified xsi:type="dcterms:W3CDTF">2014-03-25T09:02:00Z</dcterms:modified>
</cp:coreProperties>
</file>