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462" w:rsidRPr="00271368" w:rsidRDefault="00663462" w:rsidP="00271368">
      <w:pPr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 w:rsidRPr="00271368">
        <w:rPr>
          <w:rFonts w:cs="Arial"/>
          <w:b/>
          <w:sz w:val="28"/>
          <w:szCs w:val="28"/>
        </w:rPr>
        <w:t>Предмет Финансы, Бюджетная система</w:t>
      </w:r>
    </w:p>
    <w:p w:rsidR="00663462" w:rsidRPr="00271368" w:rsidRDefault="00663462" w:rsidP="00271368">
      <w:pPr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</w:p>
    <w:p w:rsidR="002F477D" w:rsidRPr="00271368" w:rsidRDefault="00C11A3A" w:rsidP="00271368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Необходимость, сущность и функции финансов.</w:t>
      </w:r>
    </w:p>
    <w:p w:rsidR="00F1018C" w:rsidRPr="00271368" w:rsidRDefault="00F1018C" w:rsidP="00271368">
      <w:pPr>
        <w:tabs>
          <w:tab w:val="num" w:pos="36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471A36" w:rsidRPr="00271368" w:rsidRDefault="00471A36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Финанс</w:t>
      </w:r>
      <w:r w:rsidR="00271368" w:rsidRPr="00271368">
        <w:rPr>
          <w:rFonts w:cs="Arial"/>
          <w:sz w:val="28"/>
          <w:szCs w:val="18"/>
        </w:rPr>
        <w:t>ы -</w:t>
      </w:r>
      <w:r w:rsidRPr="00271368">
        <w:rPr>
          <w:rFonts w:cs="Arial"/>
          <w:sz w:val="28"/>
          <w:szCs w:val="18"/>
        </w:rPr>
        <w:t xml:space="preserve"> одна из важнейших экон-их категорий, отражаемая экон-ие отношения в процессе создания и использования ден-ых средств.</w:t>
      </w:r>
    </w:p>
    <w:p w:rsidR="00471A36" w:rsidRPr="00271368" w:rsidRDefault="00C11A3A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Необходимость финансов обусловлена наличием гос-ва, тов-денежным характером произв-ва, действием экономических законов. Необходимость выражается: - без финансов не может существовать ни одно гос-во, т к  они позволяют концентрировать в руках гос-ва денежные средства и использовать их для выполнения возложенных функций; - Финансы – главный элемент общественного воспроизв-ва, они необходимы всем уровням системы гос управления, подразделениям экономики; - </w:t>
      </w:r>
      <w:r w:rsidR="00471A36" w:rsidRPr="00271368">
        <w:rPr>
          <w:rFonts w:cs="Arial"/>
          <w:sz w:val="28"/>
          <w:szCs w:val="18"/>
        </w:rPr>
        <w:t>без финансов невозможно обеспечить кругооборот производственных фондов.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471A36" w:rsidRPr="00271368" w:rsidRDefault="00471A36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  <w:r w:rsidRPr="00271368">
        <w:rPr>
          <w:rFonts w:cs="Arial"/>
          <w:b/>
          <w:sz w:val="28"/>
          <w:szCs w:val="18"/>
        </w:rPr>
        <w:t>Сущность финансов</w:t>
      </w:r>
      <w:r w:rsidR="00540D43" w:rsidRPr="00271368">
        <w:rPr>
          <w:rFonts w:cs="Arial"/>
          <w:b/>
          <w:sz w:val="28"/>
          <w:szCs w:val="18"/>
        </w:rPr>
        <w:t xml:space="preserve"> проявляется в их функциях: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0B3799" w:rsidRPr="00271368" w:rsidRDefault="00540D43" w:rsidP="00271368">
      <w:pPr>
        <w:numPr>
          <w:ilvl w:val="0"/>
          <w:numId w:val="2"/>
        </w:numPr>
        <w:tabs>
          <w:tab w:val="clear" w:pos="720"/>
          <w:tab w:val="num" w:pos="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Распределительная: связана с распределением ВВП и нац</w:t>
      </w:r>
      <w:r w:rsidR="000B3799" w:rsidRPr="00271368">
        <w:rPr>
          <w:rFonts w:cs="Arial"/>
          <w:sz w:val="28"/>
          <w:szCs w:val="18"/>
        </w:rPr>
        <w:t>.</w:t>
      </w:r>
      <w:r w:rsidRPr="00271368">
        <w:rPr>
          <w:rFonts w:cs="Arial"/>
          <w:sz w:val="28"/>
          <w:szCs w:val="18"/>
        </w:rPr>
        <w:t xml:space="preserve"> дохода.Фин отношения возникают на стадиях распределения и перераспределения нац</w:t>
      </w:r>
      <w:r w:rsidR="000B3799" w:rsidRPr="00271368">
        <w:rPr>
          <w:rFonts w:cs="Arial"/>
          <w:sz w:val="28"/>
          <w:szCs w:val="18"/>
        </w:rPr>
        <w:t>.</w:t>
      </w:r>
      <w:r w:rsidRPr="00271368">
        <w:rPr>
          <w:rFonts w:cs="Arial"/>
          <w:sz w:val="28"/>
          <w:szCs w:val="18"/>
        </w:rPr>
        <w:t xml:space="preserve"> дохода. Первичное распределение осуществляется по месту создания нац</w:t>
      </w:r>
      <w:r w:rsidR="000B3799" w:rsidRPr="00271368">
        <w:rPr>
          <w:rFonts w:cs="Arial"/>
          <w:sz w:val="28"/>
          <w:szCs w:val="18"/>
        </w:rPr>
        <w:t>.</w:t>
      </w:r>
      <w:r w:rsidRPr="00271368">
        <w:rPr>
          <w:rFonts w:cs="Arial"/>
          <w:sz w:val="28"/>
          <w:szCs w:val="18"/>
        </w:rPr>
        <w:t xml:space="preserve"> дохода (</w:t>
      </w:r>
      <w:r w:rsidR="00C90872" w:rsidRPr="00271368">
        <w:rPr>
          <w:rFonts w:cs="Arial"/>
          <w:sz w:val="28"/>
          <w:szCs w:val="18"/>
        </w:rPr>
        <w:t>в сфере матер-ого произв-ва). В результате распределения не образуются общественные денежные фонды для развития экономики страны, обеспечение обороны…., т е нужно перераспределение, связанное с наличием непроизводственной сферы. Объект распределительной функции – ст-сть ВВП и нац</w:t>
      </w:r>
      <w:r w:rsidR="000B3799" w:rsidRPr="00271368">
        <w:rPr>
          <w:rFonts w:cs="Arial"/>
          <w:sz w:val="28"/>
          <w:szCs w:val="18"/>
        </w:rPr>
        <w:t xml:space="preserve">. </w:t>
      </w:r>
      <w:r w:rsidR="00C90872" w:rsidRPr="00271368">
        <w:rPr>
          <w:rFonts w:cs="Arial"/>
          <w:sz w:val="28"/>
          <w:szCs w:val="18"/>
        </w:rPr>
        <w:t>богатства. Субъект – физ</w:t>
      </w:r>
      <w:r w:rsidR="000B3799" w:rsidRPr="00271368">
        <w:rPr>
          <w:rFonts w:cs="Arial"/>
          <w:sz w:val="28"/>
          <w:szCs w:val="18"/>
        </w:rPr>
        <w:t>.</w:t>
      </w:r>
      <w:r w:rsidR="00C90872" w:rsidRPr="00271368">
        <w:rPr>
          <w:rFonts w:cs="Arial"/>
          <w:sz w:val="28"/>
          <w:szCs w:val="18"/>
        </w:rPr>
        <w:t xml:space="preserve"> и юр</w:t>
      </w:r>
      <w:r w:rsidR="000B3799" w:rsidRPr="00271368">
        <w:rPr>
          <w:rFonts w:cs="Arial"/>
          <w:sz w:val="28"/>
          <w:szCs w:val="18"/>
        </w:rPr>
        <w:t>.</w:t>
      </w:r>
      <w:r w:rsidR="00C90872" w:rsidRPr="00271368">
        <w:rPr>
          <w:rFonts w:cs="Arial"/>
          <w:sz w:val="28"/>
          <w:szCs w:val="18"/>
        </w:rPr>
        <w:t xml:space="preserve"> лица, являющиеся участниками воспро</w:t>
      </w:r>
      <w:r w:rsidR="000B3799" w:rsidRPr="00271368">
        <w:rPr>
          <w:rFonts w:cs="Arial"/>
          <w:sz w:val="28"/>
          <w:szCs w:val="18"/>
        </w:rPr>
        <w:t>изводственного процесса, в распоряжении которых формируются фонды целевого назначения.</w:t>
      </w:r>
    </w:p>
    <w:p w:rsidR="000B3799" w:rsidRPr="00271368" w:rsidRDefault="000B3799" w:rsidP="00271368">
      <w:pPr>
        <w:numPr>
          <w:ilvl w:val="0"/>
          <w:numId w:val="2"/>
        </w:numPr>
        <w:tabs>
          <w:tab w:val="clear" w:pos="720"/>
          <w:tab w:val="num" w:pos="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Контрольная: источником ее реализации является финансовая информация (фин. показатели, имеющиеся в БУ, стат.отч-ти) Главная задача- наиболее рациональное использование централизованных и децентрализованных фондов ден.средств для повышения эффективности общественного производства.</w:t>
      </w:r>
    </w:p>
    <w:p w:rsidR="000B3799" w:rsidRPr="00271368" w:rsidRDefault="000B3799" w:rsidP="00271368">
      <w:pPr>
        <w:tabs>
          <w:tab w:val="num" w:pos="0"/>
          <w:tab w:val="num" w:pos="54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Контроль рублем (как функция финансов) – контроль реального денежного оборота.</w:t>
      </w:r>
    </w:p>
    <w:p w:rsidR="00F44998" w:rsidRPr="00271368" w:rsidRDefault="00F44998" w:rsidP="00271368">
      <w:pPr>
        <w:pStyle w:val="ab"/>
        <w:spacing w:line="360" w:lineRule="auto"/>
        <w:ind w:left="0" w:right="0" w:firstLine="709"/>
        <w:jc w:val="both"/>
        <w:rPr>
          <w:rFonts w:cs="Arial"/>
          <w:szCs w:val="18"/>
        </w:rPr>
      </w:pPr>
      <w:r w:rsidRPr="00271368">
        <w:rPr>
          <w:rFonts w:cs="Arial"/>
          <w:szCs w:val="18"/>
        </w:rPr>
        <w:t>Финансы имеют свои специфические признаки, которые позволяют отделять их от других экономических отношений.</w:t>
      </w:r>
    </w:p>
    <w:p w:rsidR="00F44998" w:rsidRPr="00271368" w:rsidRDefault="00F4499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iCs/>
          <w:sz w:val="28"/>
          <w:szCs w:val="18"/>
        </w:rPr>
        <w:t>1-ый обязательный  признак</w:t>
      </w:r>
      <w:r w:rsidRPr="00271368">
        <w:rPr>
          <w:rFonts w:cs="Arial"/>
          <w:sz w:val="28"/>
          <w:szCs w:val="18"/>
        </w:rPr>
        <w:t xml:space="preserve"> финансов состоит в том, что  финансы ограниченно связаны с функционированием денег и проявляют свою сущность через стоимостные отношения. </w:t>
      </w:r>
    </w:p>
    <w:p w:rsidR="00F44998" w:rsidRPr="00271368" w:rsidRDefault="00F4499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iCs/>
          <w:sz w:val="28"/>
          <w:szCs w:val="18"/>
        </w:rPr>
        <w:t>2-ым специфическим признаком</w:t>
      </w:r>
      <w:r w:rsidRPr="00271368">
        <w:rPr>
          <w:rFonts w:cs="Arial"/>
          <w:sz w:val="28"/>
          <w:szCs w:val="18"/>
        </w:rPr>
        <w:t xml:space="preserve"> финансов является их распределительный характер, т.е. связь со стоимостным распределением  и перераспределением валового внутреннего продукта.</w:t>
      </w:r>
    </w:p>
    <w:p w:rsidR="00F44998" w:rsidRPr="00271368" w:rsidRDefault="00F4499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iCs/>
          <w:sz w:val="28"/>
          <w:szCs w:val="18"/>
        </w:rPr>
        <w:t>3-ий признак</w:t>
      </w:r>
      <w:r w:rsidRPr="00271368">
        <w:rPr>
          <w:rFonts w:cs="Arial"/>
          <w:sz w:val="28"/>
          <w:szCs w:val="18"/>
        </w:rPr>
        <w:t xml:space="preserve">. В отличие от других стоимостных распределительных категорий финансы всегда связаны с формированием и использованием конечных результатов, т.е. доходов и накоплений, и созданием на этой основе денежных фондов различного целевого назначения. </w:t>
      </w:r>
    </w:p>
    <w:p w:rsidR="000B3799" w:rsidRPr="00271368" w:rsidRDefault="000B3799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0B3799" w:rsidRPr="00271368" w:rsidRDefault="000B3799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2.</w:t>
      </w:r>
      <w:r w:rsidR="00F1018C" w:rsidRPr="00271368">
        <w:rPr>
          <w:rFonts w:cs="Arial"/>
          <w:b/>
          <w:sz w:val="28"/>
          <w:szCs w:val="22"/>
        </w:rPr>
        <w:t xml:space="preserve"> </w:t>
      </w:r>
      <w:r w:rsidRPr="00271368">
        <w:rPr>
          <w:rFonts w:cs="Arial"/>
          <w:b/>
          <w:sz w:val="28"/>
          <w:szCs w:val="22"/>
        </w:rPr>
        <w:t>Финансовая система РФ, её состав и характеристика основных показателей.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</w:p>
    <w:p w:rsidR="009B003F" w:rsidRPr="00271368" w:rsidRDefault="000B3799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Фин. система РФ – совокупность фин.инструментов или различных звеньев фин-экон. отношений, каждый из которых характеризуется особенностями формирования, распределения и использования  фондов ден.средств, различной ролью в общественном воспроизводстве.</w:t>
      </w:r>
    </w:p>
    <w:p w:rsidR="00BA07E0" w:rsidRDefault="00BA07E0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  <w:r w:rsidRPr="00271368">
        <w:rPr>
          <w:rFonts w:cs="Arial"/>
          <w:bCs/>
          <w:sz w:val="28"/>
          <w:szCs w:val="18"/>
        </w:rPr>
        <w:t>Состав финансовой системы: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</w:p>
    <w:p w:rsidR="00BA07E0" w:rsidRPr="00271368" w:rsidRDefault="00BA07E0" w:rsidP="00271368">
      <w:pPr>
        <w:numPr>
          <w:ilvl w:val="0"/>
          <w:numId w:val="16"/>
        </w:numPr>
        <w:spacing w:line="360" w:lineRule="auto"/>
        <w:ind w:left="0" w:firstLine="709"/>
        <w:jc w:val="center"/>
        <w:rPr>
          <w:rFonts w:cs="Arial"/>
          <w:b/>
          <w:bCs/>
          <w:sz w:val="28"/>
          <w:szCs w:val="18"/>
        </w:rPr>
      </w:pPr>
      <w:r w:rsidRPr="00271368">
        <w:rPr>
          <w:rFonts w:cs="Arial"/>
          <w:b/>
          <w:bCs/>
          <w:sz w:val="28"/>
          <w:szCs w:val="18"/>
        </w:rPr>
        <w:t>Финансы организаций:</w:t>
      </w:r>
    </w:p>
    <w:p w:rsidR="00BA07E0" w:rsidRPr="00271368" w:rsidRDefault="00BA07E0" w:rsidP="00271368">
      <w:pPr>
        <w:numPr>
          <w:ilvl w:val="1"/>
          <w:numId w:val="16"/>
        </w:numPr>
        <w:tabs>
          <w:tab w:val="clear" w:pos="360"/>
          <w:tab w:val="num" w:pos="720"/>
        </w:tabs>
        <w:spacing w:line="360" w:lineRule="auto"/>
        <w:ind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bCs/>
          <w:sz w:val="28"/>
          <w:szCs w:val="18"/>
        </w:rPr>
        <w:t>Финансы организаций материального производства</w:t>
      </w:r>
    </w:p>
    <w:p w:rsidR="00BA07E0" w:rsidRPr="00271368" w:rsidRDefault="00BA07E0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>В финансовой системе любого государства ведущее место принадлежит финансам предприятий и отраслей материального производства. Это определяется тем, что в материальном производстве создаются источники финансовых ресурсов, необходимые для формирования денежных фондов всех других подразделений финансовой системы. От состояния финансов производственной сферы зависит прочность, устойчивость и надежность всей финансовой системы в целом.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center"/>
        <w:rPr>
          <w:rFonts w:cs="Arial"/>
          <w:b/>
          <w:bCs/>
          <w:sz w:val="28"/>
          <w:szCs w:val="18"/>
        </w:rPr>
      </w:pPr>
      <w:r w:rsidRPr="00271368">
        <w:rPr>
          <w:rFonts w:cs="Arial"/>
          <w:b/>
          <w:bCs/>
          <w:sz w:val="28"/>
          <w:szCs w:val="18"/>
        </w:rPr>
        <w:t>1.2. Финансы непроизводственной сферы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Финансы предприятий и отраслей непроизводственной сферы имеют свою специфику. Они связаны:</w:t>
      </w:r>
    </w:p>
    <w:p w:rsidR="00BA07E0" w:rsidRPr="00271368" w:rsidRDefault="00BA07E0" w:rsidP="00271368">
      <w:pPr>
        <w:numPr>
          <w:ilvl w:val="0"/>
          <w:numId w:val="17"/>
        </w:numPr>
        <w:autoSpaceDE w:val="0"/>
        <w:autoSpaceDN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 перераспределением и использованием ВОП;</w:t>
      </w:r>
    </w:p>
    <w:p w:rsidR="00BA07E0" w:rsidRPr="00271368" w:rsidRDefault="00BA07E0" w:rsidP="00271368">
      <w:pPr>
        <w:numPr>
          <w:ilvl w:val="0"/>
          <w:numId w:val="18"/>
        </w:numPr>
        <w:autoSpaceDE w:val="0"/>
        <w:autoSpaceDN w:val="0"/>
        <w:spacing w:line="360" w:lineRule="auto"/>
        <w:ind w:left="0"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>с формированием и использованием в преобладающей мере фондов потребления;</w:t>
      </w:r>
    </w:p>
    <w:p w:rsidR="00BA07E0" w:rsidRPr="00271368" w:rsidRDefault="00BA07E0" w:rsidP="00271368">
      <w:pPr>
        <w:numPr>
          <w:ilvl w:val="0"/>
          <w:numId w:val="19"/>
        </w:numPr>
        <w:autoSpaceDE w:val="0"/>
        <w:autoSpaceDN w:val="0"/>
        <w:spacing w:line="360" w:lineRule="auto"/>
        <w:ind w:left="0"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>во многих отраслях непроизводственной сферы основным источником формирования денежных фондов являются бюджетные ассигнования.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center"/>
        <w:rPr>
          <w:rFonts w:cs="Arial"/>
          <w:b/>
          <w:bCs/>
          <w:sz w:val="28"/>
          <w:szCs w:val="18"/>
        </w:rPr>
      </w:pPr>
      <w:r w:rsidRPr="00271368">
        <w:rPr>
          <w:rFonts w:cs="Arial"/>
          <w:b/>
          <w:bCs/>
          <w:sz w:val="28"/>
          <w:szCs w:val="18"/>
        </w:rPr>
        <w:t>2. Общегосударственные финансы (бюджеты всех уровней власти, государственные внебюджетные фонды)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Общегосударственные финансы являются стержнем финансовой системы и занимают в ней центральное место. Через них осуществляется связь между всеми другими подразделениями финансовой системы. У одних подразделений эта связь проявляется по линии получения средств (бюджетных ассигнований), у других - по линии платежей и взносов, у третьих и то и то.</w:t>
      </w:r>
    </w:p>
    <w:p w:rsidR="00BA07E0" w:rsidRPr="00271368" w:rsidRDefault="00BA07E0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Специфика общегосударственных финансов как подразделения финансовой системы в том, что они не связаны ни с созданием ВВП, ни с его потреблением, а являются чисто распределительным механизмом. С их помощью осуществляется связь между финансами производственной и непроизводственной  сфер. Через общегосударственные финансы распределяется не менее 1/3 ВВП. 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  <w:r w:rsidRPr="00271368">
        <w:rPr>
          <w:rFonts w:cs="Arial"/>
          <w:b/>
          <w:sz w:val="28"/>
          <w:szCs w:val="18"/>
        </w:rPr>
        <w:t>3.Финансы населения (финансы домашних хозяйств)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BA07E0" w:rsidRPr="00271368" w:rsidRDefault="00BA07E0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Источниками формирования денежных фондов населения являются:</w:t>
      </w:r>
    </w:p>
    <w:p w:rsidR="00BA07E0" w:rsidRPr="00271368" w:rsidRDefault="00BA07E0" w:rsidP="00271368">
      <w:pPr>
        <w:numPr>
          <w:ilvl w:val="0"/>
          <w:numId w:val="1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доходы от предпринимательской деятельности, в том числе от продажи имущества;</w:t>
      </w:r>
    </w:p>
    <w:p w:rsidR="00BA07E0" w:rsidRPr="00271368" w:rsidRDefault="00BA07E0" w:rsidP="00271368">
      <w:pPr>
        <w:numPr>
          <w:ilvl w:val="0"/>
          <w:numId w:val="1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заработная плата наемных работников;</w:t>
      </w:r>
    </w:p>
    <w:p w:rsidR="00BA07E0" w:rsidRPr="00271368" w:rsidRDefault="00BA07E0" w:rsidP="00271368">
      <w:pPr>
        <w:numPr>
          <w:ilvl w:val="0"/>
          <w:numId w:val="1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социальные выплаты (пособия, пенсии и т.д.);</w:t>
      </w:r>
    </w:p>
    <w:p w:rsidR="00BA07E0" w:rsidRPr="00271368" w:rsidRDefault="00BA07E0" w:rsidP="00271368">
      <w:pPr>
        <w:numPr>
          <w:ilvl w:val="0"/>
          <w:numId w:val="1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средства мобилизуемые на финансовом рынке (% по вкладам, доходы от операций с ценными бумагами и т.д.)</w:t>
      </w:r>
    </w:p>
    <w:p w:rsidR="00BA07E0" w:rsidRPr="00271368" w:rsidRDefault="00BA07E0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7D15F0" w:rsidRPr="00271368" w:rsidRDefault="007D15F0" w:rsidP="0027136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Управление финансами, его задачи, элементы. Финансовый аппарат: структура и функции.</w:t>
      </w:r>
    </w:p>
    <w:p w:rsidR="00271368" w:rsidRPr="00271368" w:rsidRDefault="00271368" w:rsidP="00271368">
      <w:pPr>
        <w:spacing w:line="360" w:lineRule="auto"/>
        <w:ind w:left="709"/>
        <w:jc w:val="center"/>
        <w:rPr>
          <w:rFonts w:cs="Arial"/>
          <w:b/>
          <w:sz w:val="28"/>
          <w:szCs w:val="22"/>
        </w:rPr>
      </w:pPr>
    </w:p>
    <w:p w:rsidR="007D15F0" w:rsidRPr="00271368" w:rsidRDefault="007D15F0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Эффективное управление финансами – это деятельность с наилучшим из возможных рез-ов по удовлетворению общественных потребностей и интересов в условиях регламентации фин.рес-ов гос-ом и муниципалитетом. </w:t>
      </w:r>
    </w:p>
    <w:p w:rsidR="00BA07E0" w:rsidRDefault="00BA07E0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  <w:r w:rsidRPr="00271368">
        <w:rPr>
          <w:rFonts w:cs="Arial"/>
          <w:bCs/>
          <w:sz w:val="28"/>
          <w:szCs w:val="18"/>
        </w:rPr>
        <w:t>Цель управления финансами - нахождение и поддержание оптимального финансового состояния народного хозяйства и его подразделений.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  <w:lang w:val="uk-UA"/>
        </w:rPr>
      </w:pPr>
    </w:p>
    <w:p w:rsidR="00F1018C" w:rsidRPr="00271368" w:rsidRDefault="000D0784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  <w:r w:rsidRPr="00271368">
        <w:rPr>
          <w:rFonts w:cs="Arial"/>
          <w:b/>
          <w:sz w:val="28"/>
          <w:szCs w:val="18"/>
        </w:rPr>
        <w:t>Элементы управления: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F1018C" w:rsidRPr="00271368" w:rsidRDefault="000D078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фин.</w:t>
      </w:r>
      <w:r w:rsidR="00F1018C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планирование –</w:t>
      </w:r>
      <w:r w:rsidR="00F1018C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целью является обеспечение фин.</w:t>
      </w:r>
      <w:r w:rsidR="00F1018C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 xml:space="preserve">рес-ами воспроизв-ых процессов в соответствии с программой соц-экон.развития на планир-ый период; </w:t>
      </w:r>
    </w:p>
    <w:p w:rsidR="00D1338B" w:rsidRPr="00271368" w:rsidRDefault="000D078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2)фин.</w:t>
      </w:r>
      <w:r w:rsidR="00F1018C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прогнозирование – целью является оценка предполагаемых объемов фин.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>рес-ов для определения предпочтительных вар-ов фин.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>обеспечения деят-ти субъектов хоз-ния, органов гос.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 xml:space="preserve">власти; </w:t>
      </w:r>
    </w:p>
    <w:p w:rsidR="00D1338B" w:rsidRPr="00271368" w:rsidRDefault="000D078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3)оперативное управление – процесс разработки комплекса мер, направленных на достижение максимального эф-та при минимальных затр-ах, на основе анализа текущ. Фин. ситуации и перераспределения фин.рес-ов;</w:t>
      </w:r>
    </w:p>
    <w:p w:rsidR="006D6483" w:rsidRPr="00271368" w:rsidRDefault="000D078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</w:t>
      </w:r>
      <w:r w:rsidR="006D6483" w:rsidRPr="00271368">
        <w:rPr>
          <w:rFonts w:cs="Arial"/>
          <w:sz w:val="28"/>
          <w:szCs w:val="18"/>
        </w:rPr>
        <w:t>)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="006D6483" w:rsidRPr="00271368">
        <w:rPr>
          <w:rFonts w:cs="Arial"/>
          <w:sz w:val="28"/>
          <w:szCs w:val="18"/>
        </w:rPr>
        <w:t>фин.контроль – это совокупность действий и операций, осущ-ых спец.уполномоченными органами с целью контроля за соблюдением органами хозяйствования, гос.органами, МСУ норм права в процессе образования, распределения и расходования фин.рес-ов  для своевременного получения информации о ходе реализации принятых управленческих фин.решений.</w:t>
      </w:r>
    </w:p>
    <w:p w:rsidR="00285AC4" w:rsidRPr="00271368" w:rsidRDefault="00285AC4" w:rsidP="00271368">
      <w:pPr>
        <w:numPr>
          <w:ilvl w:val="12"/>
          <w:numId w:val="0"/>
        </w:numPr>
        <w:spacing w:line="360" w:lineRule="auto"/>
        <w:ind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>Общее управление финансами и финансовой системы осуществляют высшие органы исполнительной и законодательной власти (Правительство РФ, Федеральное Собрание). В их ведении находится финансовое, валютное, кредитное и таможенное регулирование, денежная эмиссия, основы ценовой политики, сфера государственного регулирования цен, федеральный бюджет, федеральные налоги и сборы.</w:t>
      </w:r>
    </w:p>
    <w:p w:rsidR="00285AC4" w:rsidRPr="00271368" w:rsidRDefault="00285AC4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Оперативное управление финансами осуществляет </w:t>
      </w:r>
      <w:r w:rsidRPr="00271368">
        <w:rPr>
          <w:rFonts w:cs="Arial"/>
          <w:bCs/>
          <w:sz w:val="28"/>
          <w:szCs w:val="18"/>
        </w:rPr>
        <w:t>финансовый аппарат</w:t>
      </w:r>
      <w:r w:rsidRPr="00271368">
        <w:rPr>
          <w:rFonts w:cs="Arial"/>
          <w:sz w:val="28"/>
          <w:szCs w:val="18"/>
        </w:rPr>
        <w:t xml:space="preserve">, представляющий собой совокупность всех организационных структур, которые осуществляют управление финансами. </w:t>
      </w:r>
    </w:p>
    <w:p w:rsidR="006D6483" w:rsidRPr="00271368" w:rsidRDefault="00285AC4" w:rsidP="00271368">
      <w:pPr>
        <w:spacing w:line="360" w:lineRule="auto"/>
        <w:ind w:firstLine="709"/>
        <w:jc w:val="both"/>
        <w:rPr>
          <w:rFonts w:cs="Arial"/>
          <w:bCs/>
          <w:sz w:val="28"/>
          <w:szCs w:val="18"/>
        </w:rPr>
      </w:pPr>
      <w:r w:rsidRPr="00271368">
        <w:rPr>
          <w:rFonts w:cs="Arial"/>
          <w:sz w:val="28"/>
          <w:szCs w:val="18"/>
        </w:rPr>
        <w:t>Наиболее важную роль в составе финансового аппарата РФ выполняет Министерство финансов и подведомственные ему федеральные службы: Федеральная</w:t>
      </w:r>
      <w:r w:rsidR="000D0784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налоговая служба, Федеральная служба по финансовому мониторингу, Федеральная служба страхового надзора, Федеральная служба финансово-бюджетного надзора, Федеральное казначейство.</w:t>
      </w:r>
    </w:p>
    <w:p w:rsidR="006D6483" w:rsidRPr="00271368" w:rsidRDefault="00271368" w:rsidP="0027136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center"/>
        <w:rPr>
          <w:rFonts w:cs="Arial"/>
          <w:b/>
          <w:sz w:val="28"/>
          <w:szCs w:val="22"/>
        </w:rPr>
      </w:pPr>
      <w:r>
        <w:rPr>
          <w:rFonts w:cs="Arial"/>
          <w:sz w:val="28"/>
          <w:szCs w:val="22"/>
        </w:rPr>
        <w:br w:type="page"/>
      </w:r>
      <w:r w:rsidR="00C02F54" w:rsidRPr="00271368">
        <w:rPr>
          <w:rFonts w:cs="Arial"/>
          <w:b/>
          <w:sz w:val="28"/>
          <w:szCs w:val="22"/>
        </w:rPr>
        <w:t>Внебюджетные фонды, необходимость их формирования, классификация. Состав доходов и расходов соц-</w:t>
      </w:r>
      <w:r w:rsidR="00D1338B" w:rsidRPr="00271368">
        <w:rPr>
          <w:rFonts w:cs="Arial"/>
          <w:b/>
          <w:sz w:val="28"/>
          <w:szCs w:val="22"/>
        </w:rPr>
        <w:t xml:space="preserve"> </w:t>
      </w:r>
      <w:r w:rsidR="00C02F54" w:rsidRPr="00271368">
        <w:rPr>
          <w:rFonts w:cs="Arial"/>
          <w:b/>
          <w:sz w:val="28"/>
          <w:szCs w:val="22"/>
        </w:rPr>
        <w:t>ых ГВФ.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C02F54" w:rsidRPr="00271368" w:rsidRDefault="00C02F5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Главная причина создания ГВФ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>- необходимость выделения важных для общества расходов и обеспечение их самостоятельными источниками дохода. Решение об образовании ГВФ принимает фед. собрание РФ, гос. правительственные органы субъектов фед-ции и МСУ. ГВФ имеют строго целевое назначение.</w:t>
      </w:r>
    </w:p>
    <w:p w:rsidR="006352C0" w:rsidRPr="00271368" w:rsidRDefault="00C02F5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ГВФ – фонд ден.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>средств, образуемый вне фед.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 xml:space="preserve">бюджета и бюджетов субъектов РФ, для осуществления обязательного соц.страхования (реализация прав граждан на пенсионное обеспечение, соц.страхование), соц обеспечение в случае безработицы, охрану здоровья, мед. </w:t>
      </w:r>
      <w:r w:rsidR="006352C0" w:rsidRPr="00271368">
        <w:rPr>
          <w:rFonts w:cs="Arial"/>
          <w:sz w:val="28"/>
          <w:szCs w:val="18"/>
        </w:rPr>
        <w:t>п</w:t>
      </w:r>
      <w:r w:rsidRPr="00271368">
        <w:rPr>
          <w:rFonts w:cs="Arial"/>
          <w:sz w:val="28"/>
          <w:szCs w:val="18"/>
        </w:rPr>
        <w:t>омощь.</w:t>
      </w:r>
    </w:p>
    <w:p w:rsidR="006352C0" w:rsidRPr="00271368" w:rsidRDefault="006352C0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В настоящее время в РФ действуют ГВФ: </w:t>
      </w:r>
      <w:r w:rsidR="00271368" w:rsidRPr="00271368">
        <w:rPr>
          <w:rFonts w:cs="Arial"/>
          <w:sz w:val="28"/>
          <w:szCs w:val="18"/>
        </w:rPr>
        <w:t>- п</w:t>
      </w:r>
      <w:r w:rsidRPr="00271368">
        <w:rPr>
          <w:rFonts w:cs="Arial"/>
          <w:sz w:val="28"/>
          <w:szCs w:val="18"/>
        </w:rPr>
        <w:t>енсионный фонд РФ (создан для управления финансами пенсионного обеспечения в РФ и является самостоятельным фин-кред. Учреждением, осуществляемым свою деятельность в соответствии с законодательством РФ), - фонд соц.страхования (централизованный фонд денежных ресурсов общественного значения, распределяемый как в территориальном, так и отраслевом. Средства идут на выплату различных пособий, финансир-ие санот-курортного обслуживания), - фонд ОМС (</w:t>
      </w:r>
      <w:r w:rsidR="0081671E" w:rsidRPr="00271368">
        <w:rPr>
          <w:rFonts w:cs="Arial"/>
          <w:sz w:val="28"/>
          <w:szCs w:val="18"/>
        </w:rPr>
        <w:t>самостоятельное некоммерческое фин-кред. учреждение, средства которого расходуются на финансирование целевых программ в рамках ОМС, осуществление контроля за использованием средств фонда ОМС)</w:t>
      </w:r>
      <w:r w:rsidRPr="00271368">
        <w:rPr>
          <w:rFonts w:cs="Arial"/>
          <w:sz w:val="28"/>
          <w:szCs w:val="18"/>
        </w:rPr>
        <w:t>.</w:t>
      </w:r>
    </w:p>
    <w:p w:rsidR="0081671E" w:rsidRPr="00271368" w:rsidRDefault="00C02F54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 </w:t>
      </w:r>
      <w:r w:rsidR="0081671E" w:rsidRPr="00271368">
        <w:rPr>
          <w:rFonts w:cs="Arial"/>
          <w:sz w:val="28"/>
          <w:szCs w:val="18"/>
        </w:rPr>
        <w:t>Доходы ГВФ: соц. целевые Н и С, установленные для соответствующего фонда; отчисления от прибыли пп; средства бюджета; прибыль от некоммерческой деятельности; займы, получаемые фондом у ЦБ РФ или коммерч.банков.</w:t>
      </w:r>
    </w:p>
    <w:p w:rsidR="00C02F54" w:rsidRPr="00271368" w:rsidRDefault="0081671E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Расходы ГВФ:  гос.пенсии по возрасту, инвалидности, за выслугу лет; компенсации пенсионерам; </w:t>
      </w:r>
      <w:r w:rsidR="00AA5446" w:rsidRPr="00271368">
        <w:rPr>
          <w:rFonts w:cs="Arial"/>
          <w:sz w:val="28"/>
          <w:szCs w:val="18"/>
        </w:rPr>
        <w:t xml:space="preserve">мат.помощь инвалидам, пособие детям; выплата различных пособий; финансирование ОМС, производимого страховыми мед.организациями; фин-кред. деятельность по обеспечению системы ОМС и </w:t>
      </w:r>
    </w:p>
    <w:p w:rsidR="00AA5446" w:rsidRPr="00271368" w:rsidRDefault="00AA5446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AA5446" w:rsidRPr="00271368" w:rsidRDefault="00AA5446" w:rsidP="0027136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center"/>
        <w:rPr>
          <w:b/>
          <w:sz w:val="28"/>
        </w:rPr>
      </w:pPr>
      <w:r w:rsidRPr="00271368">
        <w:rPr>
          <w:rFonts w:cs="Arial"/>
          <w:b/>
          <w:sz w:val="28"/>
          <w:szCs w:val="22"/>
        </w:rPr>
        <w:t>Бюджетная система РФ, ее состав и принципы построения</w:t>
      </w:r>
      <w:r w:rsidRPr="00271368">
        <w:rPr>
          <w:b/>
          <w:sz w:val="28"/>
        </w:rPr>
        <w:t>.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AA5446" w:rsidRPr="00271368" w:rsidRDefault="00AA5446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БС РФ – это основанная на экон. отношениях и гос. устройстве РФ регламентируемая нормами права  сов-сть фед.бюджета, бюд-ов</w:t>
      </w:r>
      <w:r w:rsidR="00D1338B" w:rsidRPr="00271368">
        <w:rPr>
          <w:rFonts w:cs="Arial"/>
          <w:sz w:val="28"/>
          <w:szCs w:val="18"/>
        </w:rPr>
        <w:t xml:space="preserve"> субъектов, местных бюджетов и Гос-ых Внебюджетных Фондов (ГВФ)</w:t>
      </w:r>
      <w:r w:rsidRPr="00271368">
        <w:rPr>
          <w:rFonts w:cs="Arial"/>
          <w:sz w:val="28"/>
          <w:szCs w:val="18"/>
        </w:rPr>
        <w:t>.</w:t>
      </w:r>
    </w:p>
    <w:p w:rsidR="000E2E7D" w:rsidRPr="00271368" w:rsidRDefault="000E2E7D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Состав: 1. ФБ РФ и бюджеты ГВФ ; 2. Бюджеты субъектов РФ и террит-ых ГВФ; 3. Местные бюджеты.</w:t>
      </w:r>
    </w:p>
    <w:p w:rsidR="000E2E7D" w:rsidRPr="00271368" w:rsidRDefault="000E2E7D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ФБ РФ </w:t>
      </w:r>
      <w:r w:rsidR="00340A7D" w:rsidRPr="00271368">
        <w:rPr>
          <w:rFonts w:cs="Arial"/>
          <w:sz w:val="28"/>
          <w:szCs w:val="18"/>
        </w:rPr>
        <w:t>–</w:t>
      </w:r>
      <w:r w:rsidRPr="00271368">
        <w:rPr>
          <w:rFonts w:cs="Arial"/>
          <w:sz w:val="28"/>
          <w:szCs w:val="18"/>
        </w:rPr>
        <w:t xml:space="preserve"> </w:t>
      </w:r>
      <w:r w:rsidR="00340A7D" w:rsidRPr="00271368">
        <w:rPr>
          <w:rFonts w:cs="Arial"/>
          <w:sz w:val="28"/>
          <w:szCs w:val="18"/>
        </w:rPr>
        <w:t>главный распорядитель средств гос-ва.</w:t>
      </w:r>
    </w:p>
    <w:p w:rsidR="00340A7D" w:rsidRPr="00271368" w:rsidRDefault="00340A7D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ГВФ – фонд ден.средств, образуемый вне ФБ РФ, бюд-та субъектов РФ, для осуществления ОМС, ФСС., пенсионного обеспечения граждан.</w:t>
      </w:r>
    </w:p>
    <w:p w:rsidR="00340A7D" w:rsidRPr="00271368" w:rsidRDefault="00340A7D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Бюджеты субъектов – фин.</w:t>
      </w:r>
      <w:r w:rsidR="00271368">
        <w:rPr>
          <w:rFonts w:cs="Arial"/>
          <w:sz w:val="28"/>
          <w:szCs w:val="18"/>
          <w:lang w:val="uk-UA"/>
        </w:rPr>
        <w:t xml:space="preserve"> </w:t>
      </w:r>
      <w:r w:rsidRPr="00271368">
        <w:rPr>
          <w:rFonts w:cs="Arial"/>
          <w:sz w:val="28"/>
          <w:szCs w:val="18"/>
        </w:rPr>
        <w:t>база</w:t>
      </w:r>
      <w:r w:rsidR="00D1338B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соц-экон. развития регионов и выполнение функции распределения фин. рес-ов м/у местными бюджетами данного региона.</w:t>
      </w:r>
    </w:p>
    <w:p w:rsidR="00340A7D" w:rsidRPr="00271368" w:rsidRDefault="00340A7D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Местные бюджеты – один из главных каналов доведения до населения конечных результатов производства.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340A7D" w:rsidRPr="00271368" w:rsidRDefault="00340A7D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  <w:r w:rsidRPr="00271368">
        <w:rPr>
          <w:rFonts w:cs="Arial"/>
          <w:b/>
          <w:sz w:val="28"/>
          <w:szCs w:val="18"/>
        </w:rPr>
        <w:t>Принципы построения БС РФ: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340A7D" w:rsidRPr="00271368" w:rsidRDefault="00340A7D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Единство БС РФ –</w:t>
      </w:r>
      <w:r w:rsidR="00D1338B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 xml:space="preserve">единство бюд. </w:t>
      </w:r>
      <w:r w:rsidR="002735EF" w:rsidRPr="00271368">
        <w:rPr>
          <w:rFonts w:cs="Arial"/>
          <w:sz w:val="28"/>
          <w:szCs w:val="18"/>
        </w:rPr>
        <w:t>з</w:t>
      </w:r>
      <w:r w:rsidRPr="00271368">
        <w:rPr>
          <w:rFonts w:cs="Arial"/>
          <w:sz w:val="28"/>
          <w:szCs w:val="18"/>
        </w:rPr>
        <w:t>ак-ва</w:t>
      </w:r>
      <w:r w:rsidR="002735EF" w:rsidRPr="00271368">
        <w:rPr>
          <w:rFonts w:cs="Arial"/>
          <w:sz w:val="28"/>
          <w:szCs w:val="18"/>
        </w:rPr>
        <w:t xml:space="preserve"> РФ</w:t>
      </w:r>
      <w:r w:rsidRPr="00271368">
        <w:rPr>
          <w:rFonts w:cs="Arial"/>
          <w:sz w:val="28"/>
          <w:szCs w:val="18"/>
        </w:rPr>
        <w:t>, принципы организации и функц-ия БС РФ, форм бюдж. документации и о</w:t>
      </w:r>
      <w:r w:rsidR="00D1338B" w:rsidRPr="00271368">
        <w:rPr>
          <w:rFonts w:cs="Arial"/>
          <w:sz w:val="28"/>
          <w:szCs w:val="18"/>
        </w:rPr>
        <w:t>тчетности, санкций за нарушение.</w:t>
      </w:r>
    </w:p>
    <w:p w:rsidR="002735EF" w:rsidRPr="00271368" w:rsidRDefault="00C0628B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Самостоятельность бюджетов </w:t>
      </w:r>
    </w:p>
    <w:p w:rsidR="00C0628B" w:rsidRPr="00271368" w:rsidRDefault="00C0628B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Сбалансированность бюджетов.</w:t>
      </w:r>
    </w:p>
    <w:p w:rsidR="00C0628B" w:rsidRPr="00271368" w:rsidRDefault="00C0628B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Принцип гласности.</w:t>
      </w:r>
    </w:p>
    <w:p w:rsidR="002735EF" w:rsidRPr="00271368" w:rsidRDefault="00C0628B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Разграничение доходов и расходов м/у бюджетами различных уровней.</w:t>
      </w:r>
    </w:p>
    <w:p w:rsidR="002735EF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Равенство бюджетных прав субъектов РФ, мун.образований</w:t>
      </w:r>
    </w:p>
    <w:p w:rsidR="00340A7D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Полнота отражения доходов и расходов, бюджетов ГВФ.</w:t>
      </w:r>
    </w:p>
    <w:p w:rsidR="002735EF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Эффективность и экономичность использования бюдж. средств.</w:t>
      </w:r>
    </w:p>
    <w:p w:rsidR="002735EF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Общего (совокупного) покрытия расходов.</w:t>
      </w:r>
    </w:p>
    <w:p w:rsidR="002735EF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Достоверность бюджета.</w:t>
      </w:r>
    </w:p>
    <w:p w:rsidR="002735EF" w:rsidRPr="00271368" w:rsidRDefault="002735EF" w:rsidP="00271368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Адрес и целевой характер бюджетных средств.</w:t>
      </w:r>
    </w:p>
    <w:p w:rsidR="002735EF" w:rsidRPr="00271368" w:rsidRDefault="002735EF" w:rsidP="00271368">
      <w:pPr>
        <w:tabs>
          <w:tab w:val="num" w:pos="0"/>
        </w:tabs>
        <w:spacing w:line="360" w:lineRule="auto"/>
        <w:ind w:firstLine="709"/>
        <w:jc w:val="both"/>
        <w:rPr>
          <w:sz w:val="28"/>
        </w:rPr>
      </w:pPr>
    </w:p>
    <w:p w:rsidR="002735EF" w:rsidRPr="00271368" w:rsidRDefault="002735EF" w:rsidP="0027136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Доходы различных звеньев БС, их сущность и классификация.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C226CB" w:rsidRPr="00271368" w:rsidRDefault="00C226CB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Доходы БС РФ – это ден. </w:t>
      </w:r>
      <w:r w:rsidR="00C752CF" w:rsidRPr="00271368">
        <w:rPr>
          <w:rFonts w:cs="Arial"/>
          <w:sz w:val="28"/>
          <w:szCs w:val="18"/>
        </w:rPr>
        <w:t>с</w:t>
      </w:r>
      <w:r w:rsidRPr="00271368">
        <w:rPr>
          <w:rFonts w:cs="Arial"/>
          <w:sz w:val="28"/>
          <w:szCs w:val="18"/>
        </w:rPr>
        <w:t xml:space="preserve">редства, поступающие в безвозвратном и в безвозмездном порядке, в соответствии с законодательством РФ, субъектом РФ и органам МСУ. </w:t>
      </w:r>
    </w:p>
    <w:p w:rsidR="00C752CF" w:rsidRPr="00271368" w:rsidRDefault="00C752CF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соответствии с бюджетным кодексом доходы всех бюджетов формируются за счет:</w:t>
      </w:r>
    </w:p>
    <w:p w:rsidR="00C752CF" w:rsidRPr="00271368" w:rsidRDefault="00C752CF" w:rsidP="00271368">
      <w:pPr>
        <w:numPr>
          <w:ilvl w:val="0"/>
          <w:numId w:val="2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Налоговых доходов, представляющие собой предусмотренные налоговым законодательством РФ налоги и сборы, а также пени и штрафы, связанные с взиманием налогов. </w:t>
      </w:r>
    </w:p>
    <w:p w:rsidR="00C752CF" w:rsidRPr="00271368" w:rsidRDefault="00C752CF" w:rsidP="00271368">
      <w:pPr>
        <w:numPr>
          <w:ilvl w:val="0"/>
          <w:numId w:val="2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Неналоговые доходы.</w:t>
      </w:r>
    </w:p>
    <w:p w:rsidR="00C752CF" w:rsidRPr="00271368" w:rsidRDefault="00C752CF" w:rsidP="00271368">
      <w:pPr>
        <w:numPr>
          <w:ilvl w:val="0"/>
          <w:numId w:val="2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Межбюджетные трансферты</w:t>
      </w:r>
    </w:p>
    <w:p w:rsidR="00C752CF" w:rsidRPr="00271368" w:rsidRDefault="00C752CF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настоящее время (с 2005 г.) все доходы поступающие в бюдж. систему БК РФ четко разграничены по ее уровням.</w:t>
      </w:r>
    </w:p>
    <w:p w:rsidR="007D15F0" w:rsidRPr="00271368" w:rsidRDefault="00C226CB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Источники бюджетных доходов: </w:t>
      </w:r>
      <w:r w:rsidR="007D15F0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 xml:space="preserve">ВВП, нац.доход, ВВП других стран. </w:t>
      </w:r>
    </w:p>
    <w:p w:rsid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C226CB" w:rsidRPr="00271368" w:rsidRDefault="00C226CB" w:rsidP="00271368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  <w:r w:rsidRPr="00271368">
        <w:rPr>
          <w:rFonts w:cs="Arial"/>
          <w:b/>
          <w:sz w:val="28"/>
          <w:szCs w:val="18"/>
        </w:rPr>
        <w:t>Классификация доходов: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C226CB" w:rsidRPr="00271368" w:rsidRDefault="00C226CB" w:rsidP="00271368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зависимости от уровня управления: -доходы ФБ, - доходы бюджетов субъектов, - доходы местных бюджетов.</w:t>
      </w:r>
    </w:p>
    <w:p w:rsidR="00C226CB" w:rsidRPr="00271368" w:rsidRDefault="00C226CB" w:rsidP="00271368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методам мобилизации: -</w:t>
      </w:r>
      <w:r w:rsidR="00BE36E1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налоги, - займы,- эмиссионный доход.</w:t>
      </w:r>
    </w:p>
    <w:p w:rsidR="00C226CB" w:rsidRPr="00271368" w:rsidRDefault="00C226CB" w:rsidP="00271368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фин. содержанию: -налоговые (предусмотренные налоговым законодательством Н иС + штрафы, пени, связанные с взиманием Н), - неналоговые (доходы от использования имущества, находящегося в гос собственности, доход от продажи имущества, находящегося в гос и муниц. собственности, доходы от платных услуг)</w:t>
      </w:r>
    </w:p>
    <w:p w:rsidR="00C226CB" w:rsidRPr="00271368" w:rsidRDefault="00C226CB" w:rsidP="00271368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признаку распределения м/у звеньями БС: -</w:t>
      </w:r>
      <w:r w:rsidR="00BE36E1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собственные, -</w:t>
      </w:r>
      <w:r w:rsidR="00BE36E1" w:rsidRPr="00271368">
        <w:rPr>
          <w:rFonts w:cs="Arial"/>
          <w:sz w:val="28"/>
          <w:szCs w:val="18"/>
        </w:rPr>
        <w:t xml:space="preserve"> </w:t>
      </w:r>
      <w:r w:rsidRPr="00271368">
        <w:rPr>
          <w:rFonts w:cs="Arial"/>
          <w:sz w:val="28"/>
          <w:szCs w:val="18"/>
        </w:rPr>
        <w:t>регулирующие.</w:t>
      </w:r>
    </w:p>
    <w:p w:rsidR="00F1018C" w:rsidRPr="00271368" w:rsidRDefault="00BE36E1" w:rsidP="00271368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экономическому содержанию: - текущие, - капитальные (доходы от основных фондов, доходы гос. заказов и резервов от продажи земли).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sz w:val="28"/>
        </w:rPr>
      </w:pPr>
    </w:p>
    <w:p w:rsidR="00F1018C" w:rsidRPr="00271368" w:rsidRDefault="00F1018C" w:rsidP="00271368">
      <w:pPr>
        <w:pStyle w:val="a7"/>
        <w:spacing w:line="360" w:lineRule="auto"/>
        <w:ind w:left="0"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7. Бюджетный процесс в РФ, его стадии и органы, ответственные за них.</w:t>
      </w: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bCs/>
          <w:sz w:val="28"/>
          <w:szCs w:val="18"/>
        </w:rPr>
      </w:pP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bCs/>
          <w:sz w:val="28"/>
          <w:szCs w:val="18"/>
        </w:rPr>
        <w:t xml:space="preserve">Бюджетный процесс – </w:t>
      </w:r>
      <w:r w:rsidRPr="00271368">
        <w:rPr>
          <w:rFonts w:cs="Arial"/>
          <w:sz w:val="28"/>
          <w:szCs w:val="18"/>
        </w:rPr>
        <w:t>регламентируемая нормами права деятельность органов государственной власти, органов местного самоуправления и участников бюджетного процесса по составлению и рассмотрению проектов бюджетов, проектов бюджетов ГВБФ, утверждению и исполнению бюджетов и бюджетов ГВБФ, а также по контролю за их исполнением.</w:t>
      </w: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Бюджетный процесс состоит из нескольких </w:t>
      </w:r>
      <w:r w:rsidRPr="00271368">
        <w:rPr>
          <w:rFonts w:cs="Arial"/>
          <w:iCs/>
          <w:sz w:val="28"/>
          <w:szCs w:val="18"/>
        </w:rPr>
        <w:t>стадий:</w:t>
      </w:r>
      <w:r w:rsidRPr="00271368">
        <w:rPr>
          <w:rFonts w:cs="Arial"/>
          <w:sz w:val="28"/>
          <w:szCs w:val="18"/>
        </w:rPr>
        <w:t xml:space="preserve"> </w:t>
      </w:r>
    </w:p>
    <w:p w:rsidR="00F1018C" w:rsidRPr="00271368" w:rsidRDefault="00663462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1. </w:t>
      </w:r>
      <w:r w:rsidR="00F1018C" w:rsidRPr="00271368">
        <w:rPr>
          <w:rFonts w:ascii="Times New Roman" w:hAnsi="Times New Roman"/>
          <w:sz w:val="28"/>
          <w:szCs w:val="18"/>
        </w:rPr>
        <w:t>Составление проекта бюджета, начинается не позднее, чем за 10 месяцев до нача</w:t>
      </w:r>
      <w:r w:rsidR="002F210C" w:rsidRPr="00271368">
        <w:rPr>
          <w:rFonts w:ascii="Times New Roman" w:hAnsi="Times New Roman"/>
          <w:sz w:val="28"/>
          <w:szCs w:val="18"/>
        </w:rPr>
        <w:t>ла очередного финансового года.</w:t>
      </w:r>
    </w:p>
    <w:p w:rsidR="00F1018C" w:rsidRPr="00271368" w:rsidRDefault="00663462" w:rsidP="00271368">
      <w:pPr>
        <w:pStyle w:val="a5"/>
        <w:tabs>
          <w:tab w:val="num" w:pos="900"/>
        </w:tabs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2. </w:t>
      </w:r>
      <w:r w:rsidR="00F1018C" w:rsidRPr="00271368">
        <w:rPr>
          <w:rFonts w:cs="Arial"/>
          <w:sz w:val="28"/>
          <w:szCs w:val="18"/>
        </w:rPr>
        <w:t>Рассмотрение и утверждение бюджета: Правительство РФ вносит проект бюджета в Государственную Думу (не позднее 24 часов 26 августа), которая рассматривает проект в 4 чтениях, одновременно предоставляет Президенту. Рассмотрение в первом чтении 30 дней, предмет рассмотрения – основные характеристики бюджета; во втором чтении 15 дней, предмет рассмотрения – объем ФФПР и расходы федерального бюджета по разделам функциональной классификации; в третьем чтении 25 дней, предмет рассмотрения – детализация расходов, целевые программы, программы гос. заимствований и гарантий; в четвертом чтении 15 дней, законопроект голосуется в целом. Затем в течение 5 дней передается в Совет Федерации – (рассмотрение 14 дней, предмет - одобрение в целом), затем направляется Президенту РФ, на одобрение, подписание и обнародование.</w:t>
      </w:r>
    </w:p>
    <w:p w:rsidR="00F1018C" w:rsidRPr="00271368" w:rsidRDefault="00663462" w:rsidP="00271368">
      <w:pPr>
        <w:pStyle w:val="a5"/>
        <w:tabs>
          <w:tab w:val="num" w:pos="900"/>
        </w:tabs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3. </w:t>
      </w:r>
      <w:r w:rsidR="00F1018C" w:rsidRPr="00271368">
        <w:rPr>
          <w:rFonts w:cs="Arial"/>
          <w:sz w:val="28"/>
          <w:szCs w:val="18"/>
        </w:rPr>
        <w:t>Исполнение бюджета (осуществляется по доходам и расходам). В настоящее время установлено  казначейское исполнение бюджетов. Начинается 1 января, завершается 31 декабря.</w:t>
      </w:r>
    </w:p>
    <w:p w:rsidR="00F1018C" w:rsidRPr="00271368" w:rsidRDefault="00663462" w:rsidP="00271368">
      <w:pPr>
        <w:pStyle w:val="a5"/>
        <w:tabs>
          <w:tab w:val="num" w:pos="900"/>
        </w:tabs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4. </w:t>
      </w:r>
      <w:r w:rsidR="00F1018C" w:rsidRPr="00271368">
        <w:rPr>
          <w:rFonts w:cs="Arial"/>
          <w:sz w:val="28"/>
          <w:szCs w:val="18"/>
        </w:rPr>
        <w:t>Подготовка, рассмотрение и утверждение отчета об исполнении бюджета. Не позднее 1 июня текущего года Правительство РФ представляет в Государственную Думу и Счетную Палату Отчет об исполнении федерального бюджета за отчетный финансовый год в форме федерального закона.</w:t>
      </w:r>
    </w:p>
    <w:p w:rsidR="00F1018C" w:rsidRPr="00271368" w:rsidRDefault="00F1018C" w:rsidP="00271368">
      <w:pPr>
        <w:pStyle w:val="ConsNormal"/>
        <w:widowControl/>
        <w:tabs>
          <w:tab w:val="num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Счетная палата РФ проводит проверку отчета об исполнении федерального бюджета за отчетный финансовый год и готовит заключение по отчету Правительства РФ об исполнении федерального бюджета в течение 4,5 месяца после представления Правительством РФ указанного отчета в Государственную Думу, используя материалы и результаты проведенных проверок.</w:t>
      </w:r>
    </w:p>
    <w:p w:rsidR="00F1018C" w:rsidRPr="00271368" w:rsidRDefault="00F1018C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Государственная Дума рассматривает отчет об исполнении федерального бюджета в течение 1,5 месяца после получения заключения Счетной палаты РФ, по итогам рассмотрения отчета и заключения Счетной палаты РФ принимается решение об утверждении отчета об исполнении федерального бюджета или об отклонении отчета об исполнении федерального бюджета.</w:t>
      </w: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Таким образом, можно видеть, что понятие бюджетный процесс отличается длительным периодом (почти 3 года), в отличие от бюджета, который действует в течение финансового года.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271368">
        <w:rPr>
          <w:rFonts w:cs="Arial"/>
          <w:sz w:val="28"/>
          <w:szCs w:val="20"/>
        </w:rPr>
        <w:t>Участники бюджетного процесса</w:t>
      </w:r>
      <w:r w:rsidR="00663462" w:rsidRPr="00271368">
        <w:rPr>
          <w:rFonts w:cs="Arial"/>
          <w:sz w:val="28"/>
          <w:szCs w:val="20"/>
        </w:rPr>
        <w:t xml:space="preserve"> ?</w:t>
      </w: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В Бюджетном Кодексе выделены следующие участники бюджетного процесса: 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Президент РФ: полномочия - внесение Бюджетного послания в ГосДуму (основные направления бюджетной и налоговой политики), утверждение (подписание) федерального закона о федеральном бюджете;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 Органы законодательной (представительной) власти (Федеральное Собрание РФ, Законодательные собрания субъектов РФ и т.п.): полномочия - рассмотрение и утверждение бюджетов и отчетов об их исполнении, последующий контроль за исполнением бюджета + формирование органов, осуществляющих контроль за исполнением соответствующего бюджета;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Органы исполнительной власти, местного самоуправления (Правительство РФ; главы субъектов РФ; главы местного самоуправления; финансовые органы, органы, осуществляющие сбор доходов и др.): полномочия – составление проекта бюджета, внесение проекта бюджета + необходимых документов и материалов на рассмотрение, исполнение бюджета, управление государственным и муниципальным долгом, ведомственный контроль за исполнением бюджета, представление отчета об исполнении бюджета и др.;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Органы денежно-кредитного регулирования (Банк России): полномочия - совместная с Правительством разработка и представление на рассмотрение в Государственную Думу основных направлений денежно-кредитной политики, обслуживание счетов бюджетов, осуществление функций генерального агента по государственным ценным бумагам РФ;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Органы государственного и муниципального финансового контроля (Счетная Палата РФ; </w:t>
      </w:r>
      <w:r w:rsidRPr="00271368">
        <w:rPr>
          <w:sz w:val="28"/>
        </w:rPr>
        <w:t>Федеральная служба финансово-бюджетного надзора</w:t>
      </w:r>
      <w:r w:rsidRPr="00271368">
        <w:rPr>
          <w:rFonts w:cs="Arial"/>
          <w:sz w:val="28"/>
          <w:szCs w:val="18"/>
        </w:rPr>
        <w:t xml:space="preserve">, контрольные органы законодательных органов субъектов РФ и представительных органов местного самоуправления; контрольные органы исполнительной власти). 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num" w:pos="0"/>
          <w:tab w:val="left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Государственные внебюджетные фонды (составление проектов бюджетов ГВБФ, внесение проектов бюджетов ГВБФ, исполнение бюджетов, представление отчетов об исполнении бюджетов ГВБФ)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left" w:pos="0"/>
          <w:tab w:val="num" w:pos="36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Главные распорядители и распорядители бюджетных средств</w:t>
      </w:r>
    </w:p>
    <w:p w:rsidR="00FB2367" w:rsidRPr="00271368" w:rsidRDefault="00FB2367" w:rsidP="00271368">
      <w:pPr>
        <w:pStyle w:val="3"/>
        <w:tabs>
          <w:tab w:val="left" w:pos="851"/>
          <w:tab w:val="left" w:pos="927"/>
          <w:tab w:val="left" w:pos="1134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Главные распорядители – это органы государственной власти РФ, имеющие право распределять средства федерального бюджета по подведомственным распорядителям и получателям бюджетных средств, а также наиболее значимое бюджетное учреждение науки, образования, культуры, здравоохранения и средств массовой информации. Главные распорядители бюджетных средств определяются ведомственной классификацией расходов. Они выполняют следующие функции: определяют задания по предоставлению государственных или муниципальных услуг по подведомственным распорядителям и получателям бюджетных средств; утверждают сметы доходов и расходов подведомственных бюджетных учреждений; составляют бюджетную роспись; распределяют лимиты бюджетных обязательств по подведомственным распорядителям и получателям бюджетных средств; исполняют соответствующую часть бюджета и др.</w:t>
      </w:r>
    </w:p>
    <w:p w:rsidR="00FB2367" w:rsidRPr="00271368" w:rsidRDefault="00FB2367" w:rsidP="00271368">
      <w:pPr>
        <w:pStyle w:val="3"/>
        <w:tabs>
          <w:tab w:val="left" w:pos="851"/>
          <w:tab w:val="left" w:pos="927"/>
          <w:tab w:val="left" w:pos="1134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Распорядитель бюджетных средств – это орган государственной власти или местного самоуправления, имеющий право распределять бюджетные средства по подведомственным получателям бюджетных средств и осуществлять связанные с этим функции.</w:t>
      </w:r>
    </w:p>
    <w:p w:rsidR="00FB2367" w:rsidRPr="00271368" w:rsidRDefault="00FB2367" w:rsidP="00271368">
      <w:pPr>
        <w:pStyle w:val="3"/>
        <w:numPr>
          <w:ilvl w:val="0"/>
          <w:numId w:val="21"/>
        </w:numPr>
        <w:tabs>
          <w:tab w:val="clear" w:pos="1854"/>
          <w:tab w:val="left" w:pos="851"/>
          <w:tab w:val="left" w:pos="927"/>
          <w:tab w:val="left" w:pos="1134"/>
          <w:tab w:val="num" w:pos="1440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бюджетные учреждения и другие получатели бюджетных средств.</w:t>
      </w:r>
    </w:p>
    <w:p w:rsidR="00FB2367" w:rsidRPr="00271368" w:rsidRDefault="00FB2367" w:rsidP="00271368">
      <w:pPr>
        <w:pStyle w:val="3"/>
        <w:tabs>
          <w:tab w:val="left" w:pos="0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Бюджетное учреждение – это организация, созданная органом государственной власти или органом местного самоуправления для осуществления управленческих, социально-культурных, научно-технических и других функций некоммерческого характера, деятельность которой финансируется из соответствующего бюджета или бюджета государственного внебюджетного фонда на основе сметы доходов и расходов. В смете доходов и расходов должны быть отражены бюджетные и внебюджетные доходы учреждения.</w:t>
      </w:r>
    </w:p>
    <w:p w:rsidR="00FB2367" w:rsidRPr="00271368" w:rsidRDefault="00FB2367" w:rsidP="00271368">
      <w:pPr>
        <w:pStyle w:val="3"/>
        <w:tabs>
          <w:tab w:val="left" w:pos="0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Получатель бюджетных средств – бюджетное учреждение или иная организация, имеющие право на получение бюджетных средств в соответствии с бюджетной росписью на соответствующий год.</w:t>
      </w:r>
    </w:p>
    <w:p w:rsidR="00FB2367" w:rsidRPr="00271368" w:rsidRDefault="00FB2367" w:rsidP="00271368">
      <w:pPr>
        <w:pStyle w:val="3"/>
        <w:numPr>
          <w:ilvl w:val="0"/>
          <w:numId w:val="21"/>
        </w:numPr>
        <w:tabs>
          <w:tab w:val="clear" w:pos="1854"/>
          <w:tab w:val="left" w:pos="851"/>
          <w:tab w:val="left" w:pos="927"/>
          <w:tab w:val="left" w:pos="1134"/>
          <w:tab w:val="num" w:pos="1440"/>
        </w:tabs>
        <w:spacing w:after="0"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кредитные органы, которые осуществляют отдельные операции с бюджетными средствами (уполномоченные банки).</w:t>
      </w:r>
    </w:p>
    <w:p w:rsidR="00F1018C" w:rsidRPr="00271368" w:rsidRDefault="00F1018C" w:rsidP="00271368">
      <w:pPr>
        <w:pStyle w:val="a5"/>
        <w:numPr>
          <w:ilvl w:val="1"/>
          <w:numId w:val="8"/>
        </w:numPr>
        <w:tabs>
          <w:tab w:val="clear" w:pos="5040"/>
          <w:tab w:val="num" w:pos="1080"/>
        </w:tabs>
        <w:spacing w:line="360" w:lineRule="auto"/>
        <w:ind w:left="0" w:firstLine="709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Иные органы, на которые возложены бюджетные, налоговые и иные полномочия.</w:t>
      </w:r>
    </w:p>
    <w:p w:rsidR="00F1018C" w:rsidRPr="00271368" w:rsidRDefault="00F1018C" w:rsidP="00271368">
      <w:pPr>
        <w:pStyle w:val="a5"/>
        <w:spacing w:line="360" w:lineRule="auto"/>
        <w:ind w:firstLine="709"/>
        <w:rPr>
          <w:rFonts w:cs="Arial"/>
          <w:sz w:val="28"/>
          <w:szCs w:val="18"/>
        </w:rPr>
      </w:pPr>
    </w:p>
    <w:p w:rsidR="00F1018C" w:rsidRPr="00271368" w:rsidRDefault="00F1018C" w:rsidP="00271368">
      <w:pPr>
        <w:pStyle w:val="a7"/>
        <w:spacing w:line="360" w:lineRule="auto"/>
        <w:ind w:left="0" w:firstLine="709"/>
        <w:jc w:val="center"/>
        <w:rPr>
          <w:b/>
          <w:sz w:val="28"/>
          <w:szCs w:val="28"/>
          <w:highlight w:val="yellow"/>
        </w:rPr>
      </w:pPr>
      <w:r w:rsidRPr="00271368">
        <w:rPr>
          <w:rFonts w:cs="Arial"/>
          <w:b/>
          <w:sz w:val="28"/>
          <w:szCs w:val="22"/>
        </w:rPr>
        <w:t>8. Теоретические основы обеспечения сбалансированности бюджета</w:t>
      </w:r>
      <w:r w:rsidRPr="00271368">
        <w:rPr>
          <w:b/>
          <w:sz w:val="28"/>
          <w:szCs w:val="28"/>
        </w:rPr>
        <w:t>.</w:t>
      </w:r>
    </w:p>
    <w:p w:rsidR="00271368" w:rsidRDefault="00271368" w:rsidP="00271368">
      <w:pPr>
        <w:pStyle w:val="3"/>
        <w:numPr>
          <w:ilvl w:val="12"/>
          <w:numId w:val="0"/>
        </w:numPr>
        <w:tabs>
          <w:tab w:val="left" w:pos="851"/>
        </w:tabs>
        <w:spacing w:after="0"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FB2367" w:rsidRPr="00271368" w:rsidRDefault="00FB2367" w:rsidP="00271368">
      <w:pPr>
        <w:pStyle w:val="3"/>
        <w:numPr>
          <w:ilvl w:val="12"/>
          <w:numId w:val="0"/>
        </w:numPr>
        <w:tabs>
          <w:tab w:val="left" w:pos="851"/>
        </w:tabs>
        <w:spacing w:after="0"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зависимости от особенностей экономического развития государства можно выделить три состояния бюджета: дефицит – превышение расходной части бюджета над доходной; баланс – равенство доходной и расходной частей и профицит – доходы бюджета превышают его расходы.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Бюджетный дефицит – это превышение расходов бюджета над доходами. Выделяют несколько причин этого явления:</w:t>
      </w:r>
    </w:p>
    <w:p w:rsidR="00F1018C" w:rsidRPr="00271368" w:rsidRDefault="00F1018C" w:rsidP="0027136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Низкая эффективность общественного производства.</w:t>
      </w:r>
    </w:p>
    <w:p w:rsidR="00F1018C" w:rsidRPr="00271368" w:rsidRDefault="00F1018C" w:rsidP="0027136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Резкое снижение налоговых поступлений вследствии экономических кризисов или изменения экономической конъюнктуры (падение мировых цен на нефть в 1998 году привело к значительному снижению налоговых поступлений в бюджет РФ от нефтяных компаний)</w:t>
      </w:r>
    </w:p>
    <w:p w:rsidR="00F1018C" w:rsidRPr="00271368" w:rsidRDefault="00F1018C" w:rsidP="0027136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Нерациональная структура бюджетных расходов, т.е. положение, при котором страна живёт не по средствам.</w:t>
      </w:r>
    </w:p>
    <w:p w:rsidR="00F1018C" w:rsidRPr="00271368" w:rsidRDefault="00F1018C" w:rsidP="0027136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Резкий, неожиданный рост расходов,  связанный со стихийными бедствиями, крупными социально-политическими потрясениями или войнами.</w:t>
      </w:r>
    </w:p>
    <w:p w:rsidR="00F1018C" w:rsidRPr="00271368" w:rsidRDefault="00F1018C" w:rsidP="0027136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Крупные государственные инвестиции, направленные на модернизацию экономики.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экономической теории существуют различные подходы к решению проблемы бюджетного дефицита.</w:t>
      </w:r>
    </w:p>
    <w:p w:rsidR="00F1018C" w:rsidRPr="00271368" w:rsidRDefault="00F1018C" w:rsidP="00271368">
      <w:pPr>
        <w:pStyle w:val="2"/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rFonts w:ascii="Times New Roman" w:hAnsi="Times New Roman"/>
          <w:b w:val="0"/>
          <w:spacing w:val="0"/>
          <w:sz w:val="28"/>
          <w:szCs w:val="18"/>
        </w:rPr>
      </w:pPr>
      <w:r w:rsidRPr="00271368">
        <w:rPr>
          <w:rFonts w:ascii="Times New Roman" w:hAnsi="Times New Roman"/>
          <w:b w:val="0"/>
          <w:spacing w:val="0"/>
          <w:sz w:val="28"/>
          <w:szCs w:val="18"/>
        </w:rPr>
        <w:t xml:space="preserve">Государственный бюджет должен быть сбалансирован каждый год. Так как в противном случае для покрытия дефицита Правительство выходит на финансовый рынок и вступает в конкуренцию с частным сектором за кредитные ресурсы. Это приводит к повышению % ставки и уменьшению инвестиций в частном секторе, возросший % по долговым инструментам делает финансовые операции более привлекательными для нерезидентов. Приток иностранных денежных средств ведёт к росту внешнего долга. Для покупки высокодоходных бумаг нерезиденты вынуждены покупать национальную валюту, это ведёт к росту спроса на эту валюту и, как следствие повышению её курса, что препятствует экспорту и способствует импорту. 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итоге снижение инвестиций в частный сектор, рост импорта и сокращение экспорта ведёт к снижению налоговых поступлений и соответственно росту бюджетного дефицита. Подобную ситуацию можно было наблюдать в России в период с 1994 по 1998 годы, когда для покрытия бюджетного дефицита Правительство выпускало ГКО и ОФЗ с огромной доходностью (300%) , в этот период в России имели место все негативные последствия подобной политики (снижение инвестиций, рост импорта, рост внешнего долга, сокращение налоговых поступлений в бюджет).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Эмиссионное же финансирование бюджетного дефицита неминуемо приводит к росту инфляции, что негативно сказывается на все экономике в целом.</w:t>
      </w:r>
    </w:p>
    <w:p w:rsidR="00F1018C" w:rsidRPr="00271368" w:rsidRDefault="00F1018C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Единственный выход в подобных ситуациях – это сокращение государственных расходов и повышение налогов. Однако, подобные действия неминуемо приведут к сокращению совокупного спроса, что, в свою очередь, приведёт к безработице и дальнейшему снижению налоговых поступлений.</w:t>
      </w:r>
    </w:p>
    <w:p w:rsidR="00F1018C" w:rsidRPr="00271368" w:rsidRDefault="00F1018C" w:rsidP="00271368">
      <w:pPr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Бюджет должен быть сбалансирован по экономическому циклу. В периоды экономических спадов Правительство должно сокращать налоги и увеличивать госрасходы, тем самым сознательно вызывая бюджетный дефицит, однако, в периоды экономического подъёма Правительство должно повысить налоги и сократить расходы.  Проводя подобную политику, правительство может столкнуться с рядом трудностей</w:t>
      </w:r>
      <w:r w:rsidRPr="00271368">
        <w:rPr>
          <w:rFonts w:cs="Arial"/>
          <w:sz w:val="28"/>
          <w:szCs w:val="18"/>
          <w:lang w:val="en-US"/>
        </w:rPr>
        <w:t>:</w:t>
      </w:r>
    </w:p>
    <w:p w:rsidR="00F1018C" w:rsidRPr="00271368" w:rsidRDefault="00F1018C" w:rsidP="00271368">
      <w:pPr>
        <w:numPr>
          <w:ilvl w:val="0"/>
          <w:numId w:val="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где найти источники финансирования бюджетного дефицита, мы же установили, что  выпуск гос. долговых обязательств, и тем более денежная эмиссия приводят к негативным последствиям в экономике;</w:t>
      </w:r>
    </w:p>
    <w:p w:rsidR="00F1018C" w:rsidRPr="00271368" w:rsidRDefault="00F1018C" w:rsidP="00271368">
      <w:pPr>
        <w:numPr>
          <w:ilvl w:val="0"/>
          <w:numId w:val="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периоды спада и роста могут быть неравнозначны, например, после длительного экономического спада может наступить непродолжительный рост, в итоге сбалансированности бюджета добиться не удастся;</w:t>
      </w:r>
    </w:p>
    <w:p w:rsidR="00F1018C" w:rsidRPr="00271368" w:rsidRDefault="00F1018C" w:rsidP="00271368">
      <w:pPr>
        <w:numPr>
          <w:ilvl w:val="0"/>
          <w:numId w:val="9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политическая ситуация может не позволить поднять налоги или сократить расходы, в данном случае так же не удастся добиться сбалансированности бюджета.</w:t>
      </w:r>
    </w:p>
    <w:p w:rsidR="00C226CB" w:rsidRPr="00271368" w:rsidRDefault="00F1018C" w:rsidP="00271368">
      <w:pPr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</w:rPr>
      </w:pPr>
      <w:r w:rsidRPr="00271368">
        <w:rPr>
          <w:rFonts w:cs="Arial"/>
          <w:sz w:val="28"/>
          <w:szCs w:val="18"/>
        </w:rPr>
        <w:t>Концепция функциональных финансов. Суть: целью бюджетной политики является не  сбалансированность бюджета, а стабильность экономики в целом. Для достижения этой цели можно допускать бюджетные дефициты.</w:t>
      </w: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  <w:r w:rsidRPr="00271368">
        <w:rPr>
          <w:rFonts w:cs="Arial"/>
          <w:b/>
          <w:sz w:val="28"/>
          <w:szCs w:val="28"/>
        </w:rPr>
        <w:t>Предмет – Прогнозирование и планирование в налогообложении</w:t>
      </w: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64. Налоговое прогнозирование и планирование: сущность, содержание, значение, этапы.</w:t>
      </w: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</w:p>
    <w:p w:rsidR="00271368" w:rsidRPr="00271368" w:rsidRDefault="00271368" w:rsidP="00271368">
      <w:pPr>
        <w:numPr>
          <w:ilvl w:val="0"/>
          <w:numId w:val="43"/>
        </w:numPr>
        <w:tabs>
          <w:tab w:val="clear" w:pos="1744"/>
          <w:tab w:val="num" w:pos="720"/>
        </w:tabs>
        <w:spacing w:line="360" w:lineRule="auto"/>
        <w:ind w:left="0" w:firstLine="709"/>
        <w:jc w:val="center"/>
        <w:rPr>
          <w:rFonts w:cs="Arial"/>
          <w:b/>
          <w:sz w:val="28"/>
          <w:szCs w:val="18"/>
          <w:lang w:val="uk-UA"/>
        </w:rPr>
      </w:pPr>
      <w:r w:rsidRPr="00271368">
        <w:rPr>
          <w:rFonts w:cs="Arial"/>
          <w:b/>
          <w:sz w:val="28"/>
          <w:szCs w:val="18"/>
        </w:rPr>
        <w:t>Понятие налогового планирования, его роль в системе управления финансами предприятия.</w:t>
      </w:r>
    </w:p>
    <w:p w:rsidR="00271368" w:rsidRPr="00271368" w:rsidRDefault="00271368" w:rsidP="00271368">
      <w:pPr>
        <w:spacing w:line="360" w:lineRule="auto"/>
        <w:ind w:left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Следуя логике изучения любой экономической категории при рассмотрении понятия налогового планирования, необходимо последовательно проанализировать категории налог и планирование.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различных экономических словарях, а также в современной и зарубежной литературе даются самые различные определения планирования. Единой точки зрения на этот вопрос не существует, однако в большинстве случаев понятие планирование рассматривается как вид управленческой деятельности и способ оптимизации в действии хозяйствующих субъектов, поэтому под планированием на уровне хозяйствующего субъекта будем понимать неотъемлемую часть управления его финансово-хозяйственной деятельностью, заключающуюся в установлении желаемого в будущем состояния объекта и оптимального способа достижения этого состояния в условиях ограниченности ресурсов и возможности их альтернативного использования.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Уменьшение налогов или налоговая оптимизация – целенаправленные действия налогоплательщика, которые позволяют ему избежать или в определенной степени уменьшить его обязательные платежи в бюджет, производимые в виде налогов.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  <w:r w:rsidRPr="00271368">
        <w:rPr>
          <w:rFonts w:cs="Arial"/>
          <w:sz w:val="28"/>
          <w:szCs w:val="18"/>
        </w:rPr>
        <w:t>Налоговое планирование является более широкой категорией и представляет собой часть управления финансово-хозяйственной деятельностью субъекта в рамках единой стратегии его экономического развития и представляет собой процесс системного использования оптимальных законных налоговых способов для установления желаемого в будущем состояния объекта в условиях ограниченности ресурсов.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numPr>
          <w:ilvl w:val="0"/>
          <w:numId w:val="22"/>
        </w:numPr>
        <w:spacing w:line="360" w:lineRule="auto"/>
        <w:ind w:left="0" w:firstLine="709"/>
        <w:jc w:val="center"/>
        <w:rPr>
          <w:rFonts w:cs="Arial"/>
          <w:b/>
          <w:sz w:val="28"/>
          <w:szCs w:val="18"/>
        </w:rPr>
      </w:pPr>
      <w:r w:rsidRPr="00271368">
        <w:rPr>
          <w:rFonts w:cs="Arial"/>
          <w:b/>
          <w:sz w:val="28"/>
          <w:szCs w:val="18"/>
        </w:rPr>
        <w:t>Этапы и элементы налогового планирования.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Налоговое планирование является частью финансового и подчиняется следующим принципам:</w:t>
      </w:r>
    </w:p>
    <w:p w:rsidR="00271368" w:rsidRPr="00271368" w:rsidRDefault="00271368" w:rsidP="00271368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разумность – при осуществлении планирования не рекомендуется нарушать нормы законодательства.</w:t>
      </w:r>
    </w:p>
    <w:p w:rsidR="00271368" w:rsidRPr="00271368" w:rsidRDefault="00271368" w:rsidP="00271368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Нельзя строить налоговое планирование на использовании исключительно зарубежного опыта планирования и на пробелах законодательства, так как эти методы требуют индивидуального подхода и сопряжены с определенным риском, так как в этих случаях обоснование в применении метода может осуществляться только в суде.</w:t>
      </w:r>
    </w:p>
    <w:p w:rsidR="00271368" w:rsidRPr="00271368" w:rsidRDefault="00271368" w:rsidP="00271368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Комплексный расчет экономии и потерь – при осуществлении налогового планирования всестороннему анализу должны быть подвергнуты возможные его последствия: 1. нужно сравнивать экономию от планирования и затраты по его осуществлению; 2. сравнивается экономия и возможные негативные последствия в виде судебных издержек, штрафных санкциях и т.д.</w:t>
      </w:r>
    </w:p>
    <w:p w:rsidR="00271368" w:rsidRPr="00271368" w:rsidRDefault="00271368" w:rsidP="00271368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Учет политических аспектов – при планировании нужно учитывать состояние бюджета территории, на которой осуществляется планирование; нормативное регулирование; роль, которую играет предприятие в формировании бюджета территории и т.д.;</w:t>
      </w:r>
    </w:p>
    <w:p w:rsidR="00271368" w:rsidRPr="00271368" w:rsidRDefault="00271368" w:rsidP="00271368">
      <w:pPr>
        <w:numPr>
          <w:ilvl w:val="0"/>
          <w:numId w:val="23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 Грамотное документальное оформление – особое внимание следует уделять документальному оформлению операций, так как небрежность в оформлении. Отсутствие документов может дать налоговым органам возможность переквалификации сделки.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>
        <w:rPr>
          <w:rFonts w:cs="Arial"/>
          <w:sz w:val="28"/>
          <w:szCs w:val="18"/>
        </w:rPr>
        <w:br w:type="page"/>
      </w:r>
      <w:r w:rsidRPr="00271368">
        <w:rPr>
          <w:rFonts w:cs="Arial"/>
          <w:sz w:val="28"/>
          <w:szCs w:val="18"/>
        </w:rPr>
        <w:t>Этапы налогового планирования (по Медведеву):</w:t>
      </w:r>
    </w:p>
    <w:p w:rsidR="00271368" w:rsidRPr="00271368" w:rsidRDefault="00271368" w:rsidP="00271368">
      <w:pPr>
        <w:numPr>
          <w:ilvl w:val="0"/>
          <w:numId w:val="24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принятие решения о наиболее выгодном с точки зрения налогового планирования, расположении предприятия, его руководящих органов, филиалов и т.д. в зависимости от цели деятельности предприятия и особенностей налоговых режимов отдельных стран.</w:t>
      </w:r>
    </w:p>
    <w:p w:rsidR="00271368" w:rsidRPr="00271368" w:rsidRDefault="00271368" w:rsidP="00271368">
      <w:pPr>
        <w:numPr>
          <w:ilvl w:val="0"/>
          <w:numId w:val="24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Выбор организационно-правовой формы юридического лица и его внутренней структуры с учетом характера и цели деятельности. В западных странах сложилась общая тенденция: чем меньше ответственность по обязательствам перед своими кредиторами, тем больше налоговые обязательства.</w:t>
      </w:r>
    </w:p>
    <w:p w:rsidR="00271368" w:rsidRPr="00271368" w:rsidRDefault="00271368" w:rsidP="00271368">
      <w:pPr>
        <w:numPr>
          <w:ilvl w:val="0"/>
          <w:numId w:val="24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Текущее налоговое планирование. Оно состоит из:</w:t>
      </w:r>
    </w:p>
    <w:p w:rsidR="00271368" w:rsidRPr="00271368" w:rsidRDefault="00271368" w:rsidP="00271368">
      <w:pPr>
        <w:numPr>
          <w:ilvl w:val="0"/>
          <w:numId w:val="25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использование налоговых освобождений и льгот с учетом изменений законодательства с целью оперативного реагирования на эти изменения.</w:t>
      </w:r>
    </w:p>
    <w:p w:rsidR="00271368" w:rsidRPr="00271368" w:rsidRDefault="00271368" w:rsidP="00271368">
      <w:pPr>
        <w:numPr>
          <w:ilvl w:val="0"/>
          <w:numId w:val="25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Использование оптимальных форм договоров при прогнозировании и определении налогооблагаемого дохода и планировании сделки.</w:t>
      </w:r>
    </w:p>
    <w:p w:rsidR="00271368" w:rsidRPr="00271368" w:rsidRDefault="00271368" w:rsidP="00271368">
      <w:pPr>
        <w:numPr>
          <w:ilvl w:val="0"/>
          <w:numId w:val="25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Разработка учетной политики для целей налогообложения.</w:t>
      </w:r>
    </w:p>
    <w:p w:rsidR="00271368" w:rsidRPr="00271368" w:rsidRDefault="00271368" w:rsidP="00271368">
      <w:pPr>
        <w:numPr>
          <w:ilvl w:val="0"/>
          <w:numId w:val="24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Принятие решения по наиболее рациональному размещению активов и прибыли, по проблемам инвестирования, так как правильное размещение позволяет получить  дополнительные налоговые льготы, а в отдельных случаях могут обеспечить возврат части уплаченного налога.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65. Учетная политика организации как инструмент налогового планирования, ее элементы.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Формирование учетной политики следует рассматривать как один из важнейших элементов налогового планирования.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Квалифицированная проработка приказа об учетной политике позволит предприятию выбрать оптимальный вариант ведения налогового учета. Значимость этого документа возросла с принятия гл.25 НК РФ.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Впервые в системе российского налогообложения была законодательно установлена самостоятельная учетная система – Учет операций в целях налогообложения.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Фактически учетная политика для налогообложения применялась до 2002 года. Согласно ПБУ 1/98: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Учетная политика – принятая организацией совокупность способов ведения бух учета – первичного наблюдения, стоимостного измерения, текущей группировки и итогового обобщения фактов хозяйственной деятельности.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Налоговая политика организации, самостоятельно по отношению к учетной, впервые будет определено в ст. 167 НК.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Налоговая политика – предлагаемый налогоплательщику налоговым законодательством комплекс возможных решений по выбору одного из режимов налогообложения, совершаемых налогоплательщиком хозяйственных операций.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Таким образом, налогоплательщики должны оформить 2 учетные политики: для целей бух учета и целей</w:t>
      </w:r>
      <w:r w:rsidRPr="00271368">
        <w:rPr>
          <w:rFonts w:cs="Arial"/>
          <w:sz w:val="28"/>
          <w:szCs w:val="18"/>
        </w:rPr>
        <w:tab/>
        <w:t xml:space="preserve"> налогообложения.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Бухгалтерский и налоговый учет в целях исчисления налога на прибыль может существенно различаться  и при прочих равных условиях организации выгодно сделать так, чтобы данные этих учетов различались как можно меньше. Актуальность этих учетов возросла после выхода ПБУ 18/02 «Учет расходов по налогу на прибыль».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Возникновение разницы в учете – дополнительные трудозатраты бухгалтера и дополнительная бух отчетность. Добиться идентичного учета практически невозможно, но, принимая определенные решения при выборе элементов учетных политик, можно свести возникшую разницу к минимуму.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Налоговый кодекс позволяет предприятию самостоятельно организовать систему налогового учета. Порядок его ведения должен быть закреплен в УП, при этом важным вопросом является формирование регистров налогового учета. В их качестве могут использоваться как регистры бух учета, так и сформированные самостоятельно регистры налогового учета. Форму самостоятельно разработанных регистров желательно утвердить как приложение к УП.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Элементы учетной политики: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1. Метод признания доходов и расходов в целях налогообложения. Метод расчета авансовых платежей.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 .Выбор метода начисления амортизации.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3.  Выбор метода списания стоимости материалов на затраты.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4.  Выбор метода отнесения процентов по долговым обязательствам на расходы. Расчет доли прибыли, приходящейся на обособленное подразделение.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5. Создание резервов</w:t>
      </w: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sz w:val="28"/>
          <w:szCs w:val="18"/>
          <w:lang w:val="uk-UA"/>
        </w:rPr>
        <w:br w:type="page"/>
      </w:r>
      <w:r w:rsidRPr="00271368">
        <w:rPr>
          <w:rFonts w:cs="Arial"/>
          <w:b/>
          <w:bCs/>
          <w:sz w:val="28"/>
          <w:szCs w:val="28"/>
        </w:rPr>
        <w:t>Предмет – Налогообложение природопользования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bCs/>
          <w:sz w:val="28"/>
          <w:szCs w:val="22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bCs/>
          <w:sz w:val="28"/>
          <w:szCs w:val="22"/>
        </w:rPr>
      </w:pPr>
      <w:r w:rsidRPr="00271368">
        <w:rPr>
          <w:rFonts w:cs="Arial"/>
          <w:b/>
          <w:bCs/>
          <w:sz w:val="28"/>
          <w:szCs w:val="22"/>
        </w:rPr>
        <w:t>27. Водный налог: налогоплательщики, объекты налогообложения, налоговая база, налоговый период.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bCs/>
          <w:sz w:val="28"/>
          <w:szCs w:val="18"/>
          <w:lang w:val="uk-UA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bCs/>
          <w:sz w:val="28"/>
          <w:szCs w:val="18"/>
        </w:rPr>
        <w:t>Налогоплательщиками водного налога</w:t>
      </w:r>
      <w:r w:rsidRPr="00271368">
        <w:rPr>
          <w:rFonts w:cs="Arial"/>
          <w:sz w:val="28"/>
          <w:szCs w:val="18"/>
        </w:rPr>
        <w:t xml:space="preserve"> признаются организации и физические лица, осуществляющие специальное и (или) особое водопользование в соответствии с законодательством Российской Федерации.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2. Не признаются налогоплательщиками организации и физические лица, осуществляющие водопользование на основании договоров водопользования или решений о предоставлении водных объектов в пользование, соответственно заключенных и принятых после введения в действие Водного кодекса Российской Федерации.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1. Объектами налогообложения водным налогом (далее в настоящей главе - налог), если иное не предусмотрено пунктом 2 настоящей статьи, признаются следующие виды пользования водными объектами (далее в настоящей главе - виды водопользования):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забор воды из водных объектов;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использование акватории водных объектов, за исключением лесосплава в плотах и кошелях;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использование водных объектов без забора воды для целей гидроэнергетики;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4) использование водных объектов для целей сплава древесины в плотах и кошелях.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2. Не признаются объектами налогообложения: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забор из подземных водных объектов воды, содержащей полезные ископаемые и (или) природные лечебные ресурсы, а также термальных вод;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забор воды из водных объектов для обеспечения пожарной безопасности, а также для ликвидации стихийных бедствий и последствий аварий;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забор воды из водных объектов для санитарных, экологических и судоходных попусков;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4) забор морскими судами, судами внутреннего и смешанного (река - море) плавания воды из водных объектов для обеспечения работы технологического оборудования;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5) забор воды из водных объектов и использование акватории водных объектов для рыбоводства и воспроизводства водных биологических ресурсов;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bCs/>
          <w:sz w:val="28"/>
          <w:szCs w:val="18"/>
        </w:rPr>
        <w:t>Налоговая база.</w:t>
      </w:r>
      <w:r w:rsidRPr="00271368">
        <w:rPr>
          <w:rFonts w:cs="Arial"/>
          <w:sz w:val="28"/>
          <w:szCs w:val="18"/>
        </w:rPr>
        <w:t xml:space="preserve"> По каждому виду водопользования, признаваемому объектом налогообложения в соответствии со статьей 333.9 настоящего Кодекса, налоговая база определяется налогоплательщиком отдельно в отношении каждого водного объекта.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случае если в отношении водного объекта установлены различные налоговые ставки, налоговая база определяется налогоплательщиком применительно к каждой налоговой ставке.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2. При заборе воды налоговая база определяется как объем воды, забранной из водного объекта за налоговый период.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Объем воды, забранной из водного объекта, определяется на основании показаний водоизмерительных приборов, отражаемых в журнале первичного учета использования воды.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случае отсутствия водоизмерительных приборов объем забранной воды определяется исходя из времени работы и производительности технических средств. В случае невозможности определения объема забранной воды исходя из времени работы и производительности технических средств объем забранной воды определяется исходя из норм водопотребления.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3. При использовании акватории водных объектов, за исключением сплава древесины в плотах и кошелях, налоговая база определяется как площадь предоставленного водного пространства.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Площадь предоставленного водного пространства определяется по данным лицензии на водопользование (договора на водопользование), а в случае отсутствия в лицензии (договоре) таких данных по материалам соответствующей технической и проектной документации.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4. При использовании водных объектов без забора воды для целей гидроэнергетики налоговая база определяется как количество произведенной за налоговый период электроэнергии.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5. При использовании водных объектов для целей сплава древесины в плотах и кошелях налоговая база определяется как произведение объема древесины, сплавляемой в плотах и кошелях за налоговый период, выраженного в тысячах кубических метров, и расстояния сплава, выраженного в километрах, деленного на 100.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bCs/>
          <w:sz w:val="28"/>
          <w:szCs w:val="18"/>
        </w:rPr>
        <w:t>Налоговым периодом</w:t>
      </w:r>
      <w:r w:rsidRPr="00271368">
        <w:rPr>
          <w:rFonts w:cs="Arial"/>
          <w:sz w:val="28"/>
          <w:szCs w:val="18"/>
        </w:rPr>
        <w:t xml:space="preserve"> признается квартал.</w:t>
      </w:r>
    </w:p>
    <w:p w:rsidR="00271368" w:rsidRPr="00271368" w:rsidRDefault="00271368" w:rsidP="00271368">
      <w:pPr>
        <w:tabs>
          <w:tab w:val="left" w:pos="3735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71368">
        <w:rPr>
          <w:rFonts w:cs="Arial"/>
          <w:b/>
          <w:sz w:val="28"/>
          <w:szCs w:val="22"/>
        </w:rPr>
        <w:t>28. Водный налог: налоговые ставки, порядок исчисления и сроки уплаты, налоговая декларация</w:t>
      </w:r>
      <w:r w:rsidRPr="00271368">
        <w:rPr>
          <w:b/>
          <w:sz w:val="28"/>
          <w:szCs w:val="28"/>
        </w:rPr>
        <w:t>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Налоговые ставки устанавливаются по бассейнам рек, озер, морей и экономическим районам.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 заборе воды сверх установленных лимитов водопользования ставки в части такого превышения устанавливаются в пятикратном размере. В случае отсутствия утвержденных квартальных лимитов квартальные лимиты определяются расчетно как ¼ утвержденного годового лимита.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Ставка водного налога при заборе воды из водных объектов для водоснабжения населения устанавливается в размере 70 рублей за одну тысячу кубических метров воды.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Порядок исчисления и уплаты налога: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Налогоплательщик исчисляет сумму налога самостоятельно как произведение налоговой базы и соответствующей ей налоговой ставки.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Сумма налога уплачивается по местонахождению объекта налогообложения в срок не позднее 20-го числа месяца, следующего за истекшим налоговым периодом.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Налоговая декларация представляется НПл-ком в налоговый орган по местонахождению объекта налогообложения в срок, установленный для уплаты налога.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sz w:val="28"/>
        </w:rPr>
      </w:pPr>
    </w:p>
    <w:p w:rsidR="00271368" w:rsidRPr="00271368" w:rsidRDefault="00271368" w:rsidP="00271368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271368">
        <w:rPr>
          <w:rFonts w:cs="Arial"/>
          <w:b/>
          <w:sz w:val="28"/>
          <w:szCs w:val="22"/>
        </w:rPr>
        <w:t>29. Налог на добычу полезных ископаемых: налогоплательщики, объект налогообложения, виды добываемых полезных ископаемых.</w:t>
      </w:r>
    </w:p>
    <w:p w:rsid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НПл-ки: (ст.334)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Организации и индивидуальные предприниматели, признаваемые пользователями недр.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Постановка на учет в качестве НПл-ков осуществляется:</w:t>
      </w:r>
    </w:p>
    <w:p w:rsidR="00271368" w:rsidRPr="00271368" w:rsidRDefault="00271368" w:rsidP="00271368">
      <w:pPr>
        <w:numPr>
          <w:ilvl w:val="0"/>
          <w:numId w:val="26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месту нахождения участка недр, предоставленного НПл-ку в пользование. (территория субъекта (ов) РФ, на которой расположен участок)</w:t>
      </w:r>
    </w:p>
    <w:p w:rsidR="00271368" w:rsidRPr="00271368" w:rsidRDefault="00271368" w:rsidP="00271368">
      <w:pPr>
        <w:numPr>
          <w:ilvl w:val="0"/>
          <w:numId w:val="26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месту нахождения организации (месту жительства физ. лица) в случае, если добыча полезных ископаемых осуществляется на континентальном шельфе РФ, в исключительной экономической зоне РФ, за пределами РФ на территориях, находящихся под юрисдикцией РФ либо арендуемых.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Объект налогообложения: (ст. 336)</w:t>
      </w:r>
    </w:p>
    <w:p w:rsidR="00271368" w:rsidRPr="00271368" w:rsidRDefault="00271368" w:rsidP="00271368">
      <w:pPr>
        <w:numPr>
          <w:ilvl w:val="0"/>
          <w:numId w:val="27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Полезные ископаемые, добытые из недр на территории РФ;</w:t>
      </w:r>
    </w:p>
    <w:p w:rsidR="00271368" w:rsidRPr="00271368" w:rsidRDefault="00271368" w:rsidP="00271368">
      <w:pPr>
        <w:numPr>
          <w:ilvl w:val="0"/>
          <w:numId w:val="27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Полезные ископаемые, извлеченные из отходов (потерь) добывающего производства, если такое извлечение подлежит отдельному лицензированию;</w:t>
      </w:r>
    </w:p>
    <w:p w:rsidR="00271368" w:rsidRPr="00271368" w:rsidRDefault="00271368" w:rsidP="00271368">
      <w:pPr>
        <w:numPr>
          <w:ilvl w:val="0"/>
          <w:numId w:val="27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Полезные ископаемые, добытые из недр за пределами РФ на территориях, находящихся под юрисдикцией РФ (а также арендуемых).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Не признается объектом налогообложения полезные ископаемые: 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общераспространенные и подземные воды, не числящиеся на государственном балансе запасов полезных ископаемых, добытые индивидуальным предпринимателем и используемые им непосредственно для личного потребления;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добытые (собранные) геологические коллекционные материалы;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добытые из недр при образовании, использовании, реконструкции и ремонте особо охраняемых геологических объектов, имеющих научное, культурное, эстетическое, санитарно-оздоровительное или иное общественное значение;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Видами полезного ископаемого яв-ся: (ст. 337)</w:t>
      </w:r>
    </w:p>
    <w:p w:rsidR="00271368" w:rsidRPr="00271368" w:rsidRDefault="00271368" w:rsidP="00271368">
      <w:pPr>
        <w:numPr>
          <w:ilvl w:val="0"/>
          <w:numId w:val="28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каменный уголь;</w:t>
      </w:r>
    </w:p>
    <w:p w:rsidR="00271368" w:rsidRPr="00271368" w:rsidRDefault="00271368" w:rsidP="00271368">
      <w:pPr>
        <w:numPr>
          <w:ilvl w:val="0"/>
          <w:numId w:val="28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бурый уголь;</w:t>
      </w:r>
    </w:p>
    <w:p w:rsidR="00271368" w:rsidRPr="00271368" w:rsidRDefault="00271368" w:rsidP="00271368">
      <w:pPr>
        <w:numPr>
          <w:ilvl w:val="0"/>
          <w:numId w:val="28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горючий сланец;</w:t>
      </w:r>
    </w:p>
    <w:p w:rsidR="00271368" w:rsidRPr="00271368" w:rsidRDefault="00271368" w:rsidP="00271368">
      <w:pPr>
        <w:numPr>
          <w:ilvl w:val="0"/>
          <w:numId w:val="28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антрацит;</w:t>
      </w:r>
    </w:p>
    <w:p w:rsidR="00271368" w:rsidRPr="00271368" w:rsidRDefault="00271368" w:rsidP="00271368">
      <w:pPr>
        <w:numPr>
          <w:ilvl w:val="0"/>
          <w:numId w:val="28"/>
        </w:numPr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торф;</w:t>
      </w:r>
    </w:p>
    <w:p w:rsidR="00C13737" w:rsidRDefault="00C13737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  <w:lang w:val="uk-UA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30. Налог на добычу полезных ископаемых: порядок определения количества и оценки стоимости добытых полезных ископаемых при определении налоговой базы.</w:t>
      </w:r>
    </w:p>
    <w:p w:rsidR="00271368" w:rsidRPr="00C13737" w:rsidRDefault="00271368" w:rsidP="00C13737">
      <w:pPr>
        <w:tabs>
          <w:tab w:val="num" w:pos="720"/>
        </w:tabs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Налоговая база: (ст. 338)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4860"/>
      </w:tblGrid>
      <w:tr w:rsidR="00271368" w:rsidRPr="00C13737" w:rsidTr="00946EFA">
        <w:trPr>
          <w:trHeight w:val="375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Полезное ископаемое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Налоговая база</w:t>
            </w:r>
          </w:p>
        </w:tc>
      </w:tr>
      <w:tr w:rsidR="00271368" w:rsidRPr="00C13737" w:rsidTr="00946EFA">
        <w:trPr>
          <w:trHeight w:val="705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 добыче попутного газа и газа горючего природного из всех видов месторождений углеводородного сырья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Определяется как количество добытых полезных ископаемых в натуральном выражении</w:t>
            </w:r>
          </w:p>
        </w:tc>
      </w:tr>
      <w:tr w:rsidR="00271368" w:rsidRPr="00C13737" w:rsidTr="00946EFA">
        <w:trPr>
          <w:trHeight w:val="690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 добыче всех остальных полезных ископаемых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Определяется как стоимость добытых полезных ископаемых</w:t>
            </w:r>
          </w:p>
        </w:tc>
      </w:tr>
    </w:tbl>
    <w:p w:rsidR="00271368" w:rsidRPr="00C13737" w:rsidRDefault="00271368" w:rsidP="00C13737">
      <w:pPr>
        <w:tabs>
          <w:tab w:val="num" w:pos="720"/>
        </w:tabs>
        <w:spacing w:line="360" w:lineRule="auto"/>
        <w:jc w:val="both"/>
        <w:rPr>
          <w:rFonts w:cs="Arial"/>
          <w:sz w:val="20"/>
          <w:szCs w:val="2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271368" w:rsidRPr="00271368" w:rsidTr="00946EFA">
        <w:trPr>
          <w:trHeight w:val="900"/>
        </w:trPr>
        <w:tc>
          <w:tcPr>
            <w:tcW w:w="972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Примечания:1. Налоговая база определяется НПл-ком самостоятельно по каждому виду добытого полезного ископаемого, в том числе по полезным компонентам, извлекаемым из недр попутно при добыче основного полезного ископаемого</w:t>
            </w:r>
          </w:p>
          <w:p w:rsidR="00271368" w:rsidRPr="00271368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8"/>
                <w:szCs w:val="18"/>
              </w:rPr>
            </w:pPr>
            <w:r w:rsidRPr="00C13737">
              <w:rPr>
                <w:rFonts w:cs="Arial"/>
                <w:sz w:val="20"/>
                <w:szCs w:val="20"/>
              </w:rPr>
              <w:t>2. В отношении добытых полезных ископаемых, для которых установлены различные налоговые ставки либо налоговая ставка рассчитывается с учетом коэффициента, налоговая база определяется применительно к каждой налоговой ставке</w:t>
            </w:r>
          </w:p>
        </w:tc>
      </w:tr>
    </w:tbl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D5639F" w:rsidP="00C13737">
      <w:pPr>
        <w:tabs>
          <w:tab w:val="num" w:pos="720"/>
        </w:tabs>
        <w:spacing w:line="360" w:lineRule="auto"/>
        <w:jc w:val="both"/>
        <w:rPr>
          <w:rFonts w:cs="Arial"/>
          <w:sz w:val="28"/>
          <w:szCs w:val="18"/>
        </w:rPr>
      </w:pPr>
      <w:r>
        <w:rPr>
          <w:rFonts w:cs="Arial"/>
          <w:sz w:val="2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345pt">
            <v:imagedata r:id="rId7" o:title=""/>
          </v:shape>
        </w:pic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D5639F" w:rsidP="00C13737">
      <w:pPr>
        <w:tabs>
          <w:tab w:val="num" w:pos="720"/>
        </w:tabs>
        <w:spacing w:line="360" w:lineRule="auto"/>
        <w:jc w:val="both"/>
        <w:rPr>
          <w:rFonts w:cs="Arial"/>
          <w:sz w:val="28"/>
          <w:szCs w:val="18"/>
        </w:rPr>
      </w:pPr>
      <w:r>
        <w:rPr>
          <w:noProof/>
        </w:rPr>
        <w:pict>
          <v:group id="_x0000_s1026" style="position:absolute;left:0;text-align:left;margin-left:-9pt;margin-top:9pt;width:499.95pt;height:634.35pt;z-index:251658240" coordorigin="928,594" coordsize="9999,12687">
            <v:shape id="_x0000_s1027" type="#_x0000_t75" style="position:absolute;left:1042;top:594;width:9885;height:6765">
              <v:imagedata r:id="rId8" o:title=""/>
            </v:shape>
            <v:shape id="_x0000_s1028" type="#_x0000_t75" style="position:absolute;left:928;top:7371;width:9900;height:5910">
              <v:imagedata r:id="rId9" o:title=""/>
            </v:shape>
          </v:group>
        </w:pic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br w:type="page"/>
      </w:r>
      <w:r w:rsidR="00D5639F">
        <w:rPr>
          <w:noProof/>
        </w:rPr>
        <w:pict>
          <v:line id="_x0000_s1029" style="position:absolute;left:0;text-align:left;z-index:251657216" from="45pt,333pt" to="45pt,333pt">
            <v:stroke endarrow="block"/>
          </v:line>
        </w:pict>
      </w:r>
      <w:r w:rsidRPr="00271368">
        <w:rPr>
          <w:rFonts w:cs="Arial"/>
          <w:sz w:val="28"/>
          <w:szCs w:val="18"/>
        </w:rPr>
        <w:t>Количество добытого полезного ископаемого определяется в соответствии со статьей 339 НК налогоплательщиком самостоятельно в единицах нетто массы (при прямом методе определения с учетом фактических потерь полезного ископаемого) прямым или косвенным методом. Прямой метод предполагает определение количества полезного ископаемого посредством измерительных приборов. Косвенный метод применяется как по желанию налогоплательщика, так и в случаях, когда количество добытых полезных ископаемых прямым методом определить невозможно. В этом случае количество полезного ископаемого определяется расчетно по показателям содержания добытого полезного ископаемого в извлекаемом минеральном сырье (например, по коэффициенту извлечения).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Налогоплательщик выбирает метод, которым он будет определять количество добытого полезного ископаемого, и утверждает его в своей учетной политике для целей налогообложения. Выбранный метод определения количества полезных ископаемых применяется налогоплательщиком в течение всей деятельности по добыче полезного ископаемого. Метод определения количества добытого полезного ископаемого, утвержденный налогоплательщиком, не подлежит изменению. Кроме случаев внесения изменений в технический проект разработки месторождения полезных ископаемых в связи с изменением технологии добычи, применяемой налогоплательщиком.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данной статье Налогового кодекса установлены особенности определения количества добытого полезного ископаемого для драгоценных металлов и драгоценных камней при добыче их из коренных, россыпных и техногенных месторождений. Например, при извлечении драгоценных металлов из коренных (рудных), россыпных и техногенных месторождений количество добытого полезного ископаемого определяется по данным обязательного учета при добыче. Порядок такого учета и отчетности, в том числе регулярное представление осуществляющими производство драгоценных металлов организациями сведений об объемах произведенных ими драгоценных металлов в органы государственной статистики, в указанных областях деятельности устанавливается Правительством Российской Федерации.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C13737" w:rsidRDefault="00271368" w:rsidP="00C13737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  <w:r w:rsidRPr="00C13737">
        <w:rPr>
          <w:rFonts w:cs="Arial"/>
          <w:b/>
          <w:bCs/>
          <w:sz w:val="28"/>
          <w:szCs w:val="18"/>
        </w:rPr>
        <w:t>Статья 340.</w:t>
      </w:r>
      <w:r w:rsidRPr="00C13737">
        <w:rPr>
          <w:rFonts w:cs="Arial"/>
          <w:b/>
          <w:sz w:val="28"/>
          <w:szCs w:val="18"/>
        </w:rPr>
        <w:t xml:space="preserve"> Порядок оценки стоимости добытых полезных ископаемых при определении налоговой базы</w:t>
      </w:r>
    </w:p>
    <w:p w:rsidR="00271368" w:rsidRPr="00C13737" w:rsidRDefault="00271368" w:rsidP="00C13737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1. Оценка стоимости добытых полезных ископаемых определяется налогоплательщиком самостоятельно одним из следующих способов: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исходя из сложившихся у налогоплательщика за соответствующий налоговый период цен реализации без учета государственных субвенций;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исходя из сложившихся у налогоплательщика за соответствующий налоговый период цен реализации добытого полезного ископаемого;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исходя из расчетной стоимости добытых полезных ископаемых.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2. Если налогоплательщик применяет способ оценки, указанный в подпункте 1 пункта 1 настоящей статьи, то оценка стоимости единицы добытого полезного ископаемого производится исходя из выручки, определяемой с учетом сложившихся в текущем налоговом периоде (а при их отсутствии - в предыдущем налоговом периоде) у налогоплательщика цен реализации добытого полезного ископаемого, без учета субвенций из бюджета на возмещение разницы между оптовой ценой и расчетной стоимостью.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При этом выручка от реализации добытого полезного ископаемого определяется исходя из цен реализации (уменьшенных на суммы субвенций из бюджета), определяемых с учетом положений </w:t>
      </w:r>
      <w:hyperlink w:anchor="sub_40" w:history="1">
        <w:r w:rsidRPr="00271368">
          <w:rPr>
            <w:rFonts w:cs="Arial"/>
            <w:sz w:val="28"/>
            <w:szCs w:val="18"/>
          </w:rPr>
          <w:t>статьи 40</w:t>
        </w:r>
      </w:hyperlink>
      <w:r w:rsidRPr="00271368">
        <w:rPr>
          <w:rFonts w:cs="Arial"/>
          <w:sz w:val="28"/>
          <w:szCs w:val="18"/>
        </w:rPr>
        <w:t xml:space="preserve"> настоящего Кодекса, без налога на добавленную стоимость (при реализации на территории Российской Федерации и в государства - участники Содружества Независимых Государств) и акциза, уменьшенных на сумму расходов налогоплательщика по доставке в зависимости от условий поставки.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В случае, если выручка от реализации добытого полезного ископаемого получена в иностранной валюте, то она пересчитывается в рубли по курсу, установленному Центральным банком Российской Федерации на дату реализации добытого полезного ископаемого, определяемую в зависимости от выбранного налогоплательщиком метода признания доходов в соответствии со </w:t>
      </w:r>
      <w:hyperlink w:anchor="sub_271" w:history="1">
        <w:r w:rsidRPr="00271368">
          <w:rPr>
            <w:rFonts w:cs="Arial"/>
            <w:sz w:val="28"/>
            <w:szCs w:val="18"/>
          </w:rPr>
          <w:t>статьей 271</w:t>
        </w:r>
      </w:hyperlink>
      <w:r w:rsidRPr="00271368">
        <w:rPr>
          <w:rFonts w:cs="Arial"/>
          <w:sz w:val="28"/>
          <w:szCs w:val="18"/>
        </w:rPr>
        <w:t xml:space="preserve"> или </w:t>
      </w:r>
      <w:hyperlink w:anchor="sub_273" w:history="1">
        <w:r w:rsidRPr="00271368">
          <w:rPr>
            <w:rFonts w:cs="Arial"/>
            <w:sz w:val="28"/>
            <w:szCs w:val="18"/>
          </w:rPr>
          <w:t>статьей 273</w:t>
        </w:r>
      </w:hyperlink>
      <w:r w:rsidRPr="00271368">
        <w:rPr>
          <w:rFonts w:cs="Arial"/>
          <w:sz w:val="28"/>
          <w:szCs w:val="18"/>
        </w:rPr>
        <w:t xml:space="preserve"> настоящего Кодекса.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целях настоящей главы в сумму расходов по доставке включаются расходы на оплату таможенных пошлин и сборов при внешнеторговых сделках, расходы по доставке (перевозке) добытого полезного ископаемого от склада готовой продукции (узла учета, входа в магистральный трубопровод, пункта отгрузки потребителю или на переработку, границы раздела сетей с получателем и тому подобных условий) до получателя, а также на расходы по обязательному страхованию грузов, исчисленные в соответствии с законодательством Российской Федерации.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целях настоящей главы к расходам по доставке (перевозке) добытого полезного ископаемого до получателя, в частности, относятся расходы по доставке (транспортировке) магистральными трубопроводами, железнодорожным, водным и другим транспортом, расходы на слив, налив, погрузку, разгрузку и перегрузку, на оплату услуг портов и транспортно-экспедиционных услуг.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Оценка производится отдельно по каждому виду добытого полезного ископаемого исходя из цен реализации соответствующего добытого полезного ископаемого.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Стоимость добытого полезного ископаемого определяется как произведение количества добытого полезного ископаемого, определяемого в соответствии со </w:t>
      </w:r>
      <w:hyperlink w:anchor="sub_339" w:history="1">
        <w:r w:rsidRPr="00271368">
          <w:rPr>
            <w:rFonts w:cs="Arial"/>
            <w:sz w:val="28"/>
            <w:szCs w:val="18"/>
          </w:rPr>
          <w:t>статьей 339</w:t>
        </w:r>
      </w:hyperlink>
      <w:r w:rsidRPr="00271368">
        <w:rPr>
          <w:rFonts w:cs="Arial"/>
          <w:sz w:val="28"/>
          <w:szCs w:val="18"/>
        </w:rPr>
        <w:t xml:space="preserve"> настоящего Кодекса, и стоимости единицы добытого полезного ископаемого, определяемой в соответствии с настоящим пунктом.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Стоимость единицы добытого полезного ископаемого рассчитывается как отношение выручки от реализации добытого полезного ископаемого, определяемой в соответствии с настоящим пунктом, к количеству реализованного добытого полезного ископаемого.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3. В случае отсутствия государственных субвенций к ценам реализации добываемых полезных ископаемых налогоплательщик применяет способ оценки, указанный в </w:t>
      </w:r>
      <w:hyperlink w:anchor="sub_340" w:history="1">
        <w:r w:rsidRPr="00271368">
          <w:rPr>
            <w:rFonts w:cs="Arial"/>
            <w:sz w:val="28"/>
            <w:szCs w:val="18"/>
          </w:rPr>
          <w:t>подпункте 2 пункта 1</w:t>
        </w:r>
      </w:hyperlink>
      <w:r w:rsidRPr="00271368">
        <w:rPr>
          <w:rFonts w:cs="Arial"/>
          <w:sz w:val="28"/>
          <w:szCs w:val="18"/>
        </w:rPr>
        <w:t xml:space="preserve"> настоящей статьи. При этом оценка стоимости единицы добытого полезного ископаемого производится исходя из выручки от реализации добытых полезных ископаемых, определяемой на основании цен реализации с учетом положений </w:t>
      </w:r>
      <w:hyperlink w:anchor="sub_40" w:history="1">
        <w:r w:rsidRPr="00271368">
          <w:rPr>
            <w:rFonts w:cs="Arial"/>
            <w:sz w:val="28"/>
            <w:szCs w:val="18"/>
          </w:rPr>
          <w:t>статьи 40</w:t>
        </w:r>
      </w:hyperlink>
      <w:r w:rsidRPr="00271368">
        <w:rPr>
          <w:rFonts w:cs="Arial"/>
          <w:sz w:val="28"/>
          <w:szCs w:val="18"/>
        </w:rPr>
        <w:t xml:space="preserve"> настоящего Кодекса, без налога на добавленную стоимость (при реализации на территории Российской Федерации и в государства - участники Содружества Независимых Государств) и акциза, уменьшенных на сумму расходов налогоплательщика по доставке в зависимости от условий поставки.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В случае, если выручка от реализации добытого полезного ископаемого, получена в иностранной валюте, то она пересчитывается в валюту Российской Федерации по курсу, установленному Центральным банком Российской Федерации на дату реализации добытого полезного ископаемого, определяемую в зависимости от выбранного налогоплательщиком метода признания доходов в соответствии со </w:t>
      </w:r>
      <w:hyperlink w:anchor="sub_271" w:history="1">
        <w:r w:rsidRPr="00271368">
          <w:rPr>
            <w:rFonts w:cs="Arial"/>
            <w:sz w:val="28"/>
            <w:szCs w:val="18"/>
          </w:rPr>
          <w:t>статьей 271</w:t>
        </w:r>
      </w:hyperlink>
      <w:r w:rsidRPr="00271368">
        <w:rPr>
          <w:rFonts w:cs="Arial"/>
          <w:sz w:val="28"/>
          <w:szCs w:val="18"/>
        </w:rPr>
        <w:t xml:space="preserve"> или </w:t>
      </w:r>
      <w:hyperlink w:anchor="sub_273" w:history="1">
        <w:r w:rsidRPr="00271368">
          <w:rPr>
            <w:rFonts w:cs="Arial"/>
            <w:sz w:val="28"/>
            <w:szCs w:val="18"/>
          </w:rPr>
          <w:t>статьей 273</w:t>
        </w:r>
      </w:hyperlink>
      <w:r w:rsidRPr="00271368">
        <w:rPr>
          <w:rFonts w:cs="Arial"/>
          <w:sz w:val="28"/>
          <w:szCs w:val="18"/>
        </w:rPr>
        <w:t xml:space="preserve"> настоящего Кодекса.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целях настоящей главы в сумму расходов по доставке включаются расходы на оплату таможенных пошлин и сборов при внешнеторговых сделках, расходы по доставке (перевозке) добытого полезного ископаемого от склада готовой продукции (узла учета, входа в магистральный трубопровод, пункта отгрузки потребителю или на переработку, границы раздела сетей с получателем и тому подобных условий) до получателя, а также на расходы по обязательному страхованию грузов, исчисленные в соответствии с законодательством Российской Федерации.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целях настоящей главы к расходам по доставке (перевозке) добытого полезного ископаемого до получателя, в частности, относятся расходы по доставке (транспортировке) магистральными трубопроводами, железнодорожным, водным и другим транспортом, расходы на слив, налив, погрузку, разгрузку и перегрузку, на оплату услуг портов и транспортно-экспедиционных услуг.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Оценка производится отдельно по каждому виду добытого полезного ископаемого исходя из цен реализации соответствующего добытого полезного ископаемого.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Стоимость добытого полезного ископаемого определяется как произведение количества добытого полезного ископаемого, определяемого в соответствии со </w:t>
      </w:r>
      <w:hyperlink w:anchor="sub_339" w:history="1">
        <w:r w:rsidRPr="00271368">
          <w:rPr>
            <w:rFonts w:cs="Arial"/>
            <w:sz w:val="28"/>
            <w:szCs w:val="18"/>
          </w:rPr>
          <w:t>статьей 339</w:t>
        </w:r>
      </w:hyperlink>
      <w:r w:rsidRPr="00271368">
        <w:rPr>
          <w:rFonts w:cs="Arial"/>
          <w:sz w:val="28"/>
          <w:szCs w:val="18"/>
        </w:rPr>
        <w:t xml:space="preserve"> настоящего Кодекса, и стоимости единицы добытого полезного ископаемого, определяемой в соответствии с настоящим пунктом.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Стоимость единицы добытого полезного ископаемого рассчитывается как отношение выручки от реализации добытого полезного ископаемого, определяемой в соответствии с настоящим пунктом, к количеству реализованного добытого полезного ископаемого.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4. В случае отсутствия у налогоплательщика реализации добытого полезного ископаемого налогоплательщик применяет способ оценки, указанный в </w:t>
      </w:r>
      <w:hyperlink w:anchor="sub_34013" w:history="1">
        <w:r w:rsidRPr="00271368">
          <w:rPr>
            <w:rFonts w:cs="Arial"/>
            <w:sz w:val="28"/>
            <w:szCs w:val="18"/>
          </w:rPr>
          <w:t>подпункте 3 пункта 1</w:t>
        </w:r>
      </w:hyperlink>
      <w:r w:rsidRPr="00271368">
        <w:rPr>
          <w:rFonts w:cs="Arial"/>
          <w:sz w:val="28"/>
          <w:szCs w:val="18"/>
        </w:rPr>
        <w:t xml:space="preserve"> настоящей статьи.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 этом расчетная стоимость добытого полезного ископаемого определяется налогоплательщиком самостоятельно на основании данных налогового учета. В этом случае налогоплательщик применяет тот порядок признания доходов и расходов, который он применяет для определения налоговой базы по налогу на прибыль организаций.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 определении расчетной стоимости добытого полезного ископаемого учитываются следующие виды расходов, произведенных налогоплательщиком в налоговом периоде: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1) материальные расходы, определяемые в соответствии со </w:t>
      </w:r>
      <w:hyperlink w:anchor="sub_254" w:history="1">
        <w:r w:rsidRPr="00271368">
          <w:rPr>
            <w:rFonts w:cs="Arial"/>
            <w:sz w:val="28"/>
            <w:szCs w:val="18"/>
          </w:rPr>
          <w:t>статьей 254</w:t>
        </w:r>
      </w:hyperlink>
      <w:r w:rsidRPr="00271368">
        <w:rPr>
          <w:rFonts w:cs="Arial"/>
          <w:sz w:val="28"/>
          <w:szCs w:val="18"/>
        </w:rPr>
        <w:t xml:space="preserve"> настоящего Кодекса, за исключением материальных расходов, понесенных в процессе хранения, транспортировки, упаковки и иной подготовки (включая предпродажную подготовку), при реализации добытых полезных ископаемых (включая материальные расходы, а также за исключением расходов, осуществленных налогоплательщиком при производстве и реализации иных видов продукции, товаров (работ, услуг);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2) расходы на оплату труда, определяемые в соответствии со </w:t>
      </w:r>
      <w:hyperlink w:anchor="sub_255" w:history="1">
        <w:r w:rsidRPr="00271368">
          <w:rPr>
            <w:rFonts w:cs="Arial"/>
            <w:sz w:val="28"/>
            <w:szCs w:val="18"/>
          </w:rPr>
          <w:t>статьей 255</w:t>
        </w:r>
      </w:hyperlink>
      <w:r w:rsidRPr="00271368">
        <w:rPr>
          <w:rFonts w:cs="Arial"/>
          <w:sz w:val="28"/>
          <w:szCs w:val="18"/>
        </w:rPr>
        <w:t xml:space="preserve"> настоящего Кодекса, за исключением расходов на оплату труда работников, не занятых при добыче полезных ископаемых;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3) суммы начисленной амортизации, определяемой в порядке, установленном </w:t>
      </w:r>
      <w:hyperlink w:anchor="sub_258" w:history="1">
        <w:r w:rsidRPr="00271368">
          <w:rPr>
            <w:rFonts w:cs="Arial"/>
            <w:sz w:val="28"/>
            <w:szCs w:val="18"/>
          </w:rPr>
          <w:t>статьями 258 - 259</w:t>
        </w:r>
      </w:hyperlink>
      <w:r w:rsidRPr="00271368">
        <w:rPr>
          <w:rFonts w:cs="Arial"/>
          <w:sz w:val="28"/>
          <w:szCs w:val="18"/>
        </w:rPr>
        <w:t xml:space="preserve"> настоящего Кодекса, за исключением сумм начисленной амортизации по амортизируемому имуществу, не связанному с добычей полезных ископаемых;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4) расходы на ремонт основных средств, определяемые в порядке, установленном </w:t>
      </w:r>
      <w:hyperlink w:anchor="sub_260" w:history="1">
        <w:r w:rsidRPr="00271368">
          <w:rPr>
            <w:rFonts w:cs="Arial"/>
            <w:sz w:val="28"/>
            <w:szCs w:val="18"/>
          </w:rPr>
          <w:t>статьей 260</w:t>
        </w:r>
      </w:hyperlink>
      <w:r w:rsidRPr="00271368">
        <w:rPr>
          <w:rFonts w:cs="Arial"/>
          <w:sz w:val="28"/>
          <w:szCs w:val="18"/>
        </w:rPr>
        <w:t xml:space="preserve"> настоящего Кодекса, за исключением расходов на ремонт основных средств, не связанных с добычей полезных ископаемых;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5) расходы на освоение природных ресурсов, определяемые в соответствии со </w:t>
      </w:r>
      <w:hyperlink w:anchor="sub_261" w:history="1">
        <w:r w:rsidRPr="00271368">
          <w:rPr>
            <w:rFonts w:cs="Arial"/>
            <w:sz w:val="28"/>
            <w:szCs w:val="18"/>
          </w:rPr>
          <w:t>статьей 261</w:t>
        </w:r>
      </w:hyperlink>
      <w:r w:rsidRPr="00271368">
        <w:rPr>
          <w:rFonts w:cs="Arial"/>
          <w:sz w:val="28"/>
          <w:szCs w:val="18"/>
        </w:rPr>
        <w:t xml:space="preserve"> настоящего Кодекса;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6) расходы, предусмотренные </w:t>
      </w:r>
      <w:hyperlink w:anchor="sub_26509" w:history="1">
        <w:r w:rsidRPr="00271368">
          <w:rPr>
            <w:rFonts w:cs="Arial"/>
            <w:sz w:val="28"/>
            <w:szCs w:val="18"/>
          </w:rPr>
          <w:t>подпунктами 8</w:t>
        </w:r>
      </w:hyperlink>
      <w:r w:rsidRPr="00271368">
        <w:rPr>
          <w:rFonts w:cs="Arial"/>
          <w:sz w:val="28"/>
          <w:szCs w:val="18"/>
        </w:rPr>
        <w:t xml:space="preserve"> и </w:t>
      </w:r>
      <w:hyperlink w:anchor="sub_26510" w:history="1">
        <w:r w:rsidRPr="00271368">
          <w:rPr>
            <w:rFonts w:cs="Arial"/>
            <w:sz w:val="28"/>
            <w:szCs w:val="18"/>
          </w:rPr>
          <w:t>9</w:t>
        </w:r>
      </w:hyperlink>
      <w:r w:rsidRPr="00271368">
        <w:rPr>
          <w:rFonts w:cs="Arial"/>
          <w:sz w:val="28"/>
          <w:szCs w:val="18"/>
        </w:rPr>
        <w:t xml:space="preserve"> статьи 265 настоящего Кодекса, за исключением указанных в этих подпунктах расходов, не связанных с добычей полезных ископаемых;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7) прочие расходы, определяемые в соответствии со </w:t>
      </w:r>
      <w:hyperlink w:anchor="sub_263" w:history="1">
        <w:r w:rsidRPr="00271368">
          <w:rPr>
            <w:rFonts w:cs="Arial"/>
            <w:sz w:val="28"/>
            <w:szCs w:val="18"/>
          </w:rPr>
          <w:t>статьями 263</w:t>
        </w:r>
      </w:hyperlink>
      <w:r w:rsidRPr="00271368">
        <w:rPr>
          <w:rFonts w:cs="Arial"/>
          <w:sz w:val="28"/>
          <w:szCs w:val="18"/>
        </w:rPr>
        <w:t xml:space="preserve">, </w:t>
      </w:r>
      <w:hyperlink w:anchor="sub_264" w:history="1">
        <w:r w:rsidRPr="00271368">
          <w:rPr>
            <w:rFonts w:cs="Arial"/>
            <w:sz w:val="28"/>
            <w:szCs w:val="18"/>
          </w:rPr>
          <w:t>264</w:t>
        </w:r>
      </w:hyperlink>
      <w:r w:rsidRPr="00271368">
        <w:rPr>
          <w:rFonts w:cs="Arial"/>
          <w:sz w:val="28"/>
          <w:szCs w:val="18"/>
        </w:rPr>
        <w:t xml:space="preserve"> и </w:t>
      </w:r>
      <w:hyperlink w:anchor="sub_269" w:history="1">
        <w:r w:rsidRPr="00271368">
          <w:rPr>
            <w:rFonts w:cs="Arial"/>
            <w:sz w:val="28"/>
            <w:szCs w:val="18"/>
          </w:rPr>
          <w:t>269</w:t>
        </w:r>
      </w:hyperlink>
      <w:r w:rsidRPr="00271368">
        <w:rPr>
          <w:rFonts w:cs="Arial"/>
          <w:sz w:val="28"/>
          <w:szCs w:val="18"/>
        </w:rPr>
        <w:t xml:space="preserve"> настоящего Кодекса, за исключением прочих расходов, не связанных с добычей полезных ископаемых.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При определении расчетной стоимости добытого полезного ископаемого не учитываются расходы, предусмотренные </w:t>
      </w:r>
      <w:hyperlink w:anchor="sub_266" w:history="1">
        <w:r w:rsidRPr="00271368">
          <w:rPr>
            <w:rFonts w:cs="Arial"/>
            <w:sz w:val="28"/>
            <w:szCs w:val="18"/>
          </w:rPr>
          <w:t>статьями 266</w:t>
        </w:r>
      </w:hyperlink>
      <w:r w:rsidRPr="00271368">
        <w:rPr>
          <w:rFonts w:cs="Arial"/>
          <w:sz w:val="28"/>
          <w:szCs w:val="18"/>
        </w:rPr>
        <w:t xml:space="preserve">, </w:t>
      </w:r>
      <w:hyperlink w:anchor="sub_267" w:history="1">
        <w:r w:rsidRPr="00271368">
          <w:rPr>
            <w:rFonts w:cs="Arial"/>
            <w:sz w:val="28"/>
            <w:szCs w:val="18"/>
          </w:rPr>
          <w:t>267</w:t>
        </w:r>
      </w:hyperlink>
      <w:r w:rsidRPr="00271368">
        <w:rPr>
          <w:rFonts w:cs="Arial"/>
          <w:sz w:val="28"/>
          <w:szCs w:val="18"/>
        </w:rPr>
        <w:t xml:space="preserve"> и </w:t>
      </w:r>
      <w:hyperlink w:anchor="sub_270" w:history="1">
        <w:r w:rsidRPr="00271368">
          <w:rPr>
            <w:rFonts w:cs="Arial"/>
            <w:sz w:val="28"/>
            <w:szCs w:val="18"/>
          </w:rPr>
          <w:t>270</w:t>
        </w:r>
      </w:hyperlink>
      <w:r w:rsidRPr="00271368">
        <w:rPr>
          <w:rFonts w:cs="Arial"/>
          <w:sz w:val="28"/>
          <w:szCs w:val="18"/>
        </w:rPr>
        <w:t xml:space="preserve"> настоящего Кодекса.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При этом прямые расходы, произведенные налогоплательщиком в течение налогового периода, распределяются между добытыми полезными ископаемыми и остатком незавершенного производства на конец налогового периода. Остаток незавершенного производства определяется и оценивается с учетом особенностей, предусмотренных </w:t>
      </w:r>
      <w:hyperlink w:anchor="sub_319" w:history="1">
        <w:r w:rsidRPr="00271368">
          <w:rPr>
            <w:rFonts w:cs="Arial"/>
            <w:sz w:val="28"/>
            <w:szCs w:val="18"/>
          </w:rPr>
          <w:t>пунктом 1 статьи 319</w:t>
        </w:r>
      </w:hyperlink>
      <w:r w:rsidRPr="00271368">
        <w:rPr>
          <w:rFonts w:cs="Arial"/>
          <w:sz w:val="28"/>
          <w:szCs w:val="18"/>
        </w:rPr>
        <w:t xml:space="preserve"> настоящего Кодекса. При определении расчетной стоимости добытого полезного ископаемого учитываются также косвенные расходы, определяемые в соответствии с </w:t>
      </w:r>
      <w:hyperlink w:anchor="sub_20025" w:history="1">
        <w:r w:rsidRPr="00271368">
          <w:rPr>
            <w:rFonts w:cs="Arial"/>
            <w:sz w:val="28"/>
            <w:szCs w:val="18"/>
          </w:rPr>
          <w:t>главой 25</w:t>
        </w:r>
      </w:hyperlink>
      <w:r w:rsidRPr="00271368">
        <w:rPr>
          <w:rFonts w:cs="Arial"/>
          <w:sz w:val="28"/>
          <w:szCs w:val="18"/>
        </w:rPr>
        <w:t xml:space="preserve"> настоящего Кодекса. При этом косвенные расходы, произведенные налогоплательщиком в течение отчетного (налогового) периода распределяются между затратами на добычу полезных ископаемых и затратами на иную деятельность налогоплательщика пропорционально доле прямых расходов, относящихся к добыче полезных ископаемых, в общей сумме прямых расходов. Общая сумма расходов, произведенных налогоплательщиком в налоговом периоде, распределяется между добытыми полезными ископаемыми пропорционально доле каждого добытого полезного ископаемого в общем количестве добытых полезных ископаемых в этом налоговом периоде. Сумма косвенных расходов, относящаяся к добытым в налоговом периоде полезным ископаемым, полностью включается в расчетную стоимость добытых полезных ископаемых за соответствующий налоговый период.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5. Оценка стоимости добытых драгоценных металлов, извлеченных из коренных (рудных), россыпных и техногенных месторождений, производится исходя из сложившихся у налогоплательщика в соответствующем налоговом периоде (а при их отсутствии - в ближайшем из предыдущих налоговых периодов) цен реализации химически чистого металла без учета налога на добавленную стоимость, уменьшенных на расходы налогоплательщика по его аффинажу и доставке (перевозке) до получателя.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 этом стоимость единицы указанного добытого полезного ископаемого определяется как произведение доли (в натуральных измерителях) содержания химически чистого металла в единице добытого полезного ископаемого и стоимости единицы химически чистого металла.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6. Оценка стоимости добытых драгоценных камней производится исходя из их первичной оценки, проводимой в соответствии с законодательством Российской Федерации о драгоценных металлах и драгоценных камнях.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Оценка стоимости добытых уникальных драгоценных камней и уникальных самородков драгоценных металлов, не подлежащих переработке, производится исходя из цен их реализации без учета налога на добавленную стоимость, уменьшенных на суммы расходов налогоплательщика по их доставке (перевозке) до получателя.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22"/>
        </w:rPr>
      </w:pPr>
      <w:r w:rsidRPr="00271368">
        <w:rPr>
          <w:rFonts w:cs="Arial"/>
          <w:sz w:val="28"/>
          <w:szCs w:val="22"/>
        </w:rPr>
        <w:t>31. Налог на добычу полезных ископаемых: налоговая база, налоговые ставки, налоговый период, порядок исчисления и сроки уплаты.</w:t>
      </w:r>
    </w:p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sz w:val="28"/>
        </w:rPr>
      </w:pPr>
    </w:p>
    <w:p w:rsid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  <w:r w:rsidRPr="00271368">
        <w:rPr>
          <w:rFonts w:cs="Arial"/>
          <w:sz w:val="28"/>
          <w:szCs w:val="18"/>
        </w:rPr>
        <w:t>Налоговая база: (ст. 338)</w:t>
      </w:r>
    </w:p>
    <w:p w:rsidR="00C13737" w:rsidRPr="00C13737" w:rsidRDefault="00C13737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4860"/>
      </w:tblGrid>
      <w:tr w:rsidR="00271368" w:rsidRPr="00271368" w:rsidTr="00946EFA">
        <w:trPr>
          <w:trHeight w:val="375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Полезное ископаемое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Налоговая база</w:t>
            </w:r>
          </w:p>
        </w:tc>
      </w:tr>
      <w:tr w:rsidR="00271368" w:rsidRPr="00271368" w:rsidTr="00946EFA">
        <w:trPr>
          <w:trHeight w:val="705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 добыче попутного газа и газа горючего природного из всех видов месторождений углеводородного сырья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Определяется как количество добытых полезных ископаемых в натуральном выражении</w:t>
            </w:r>
          </w:p>
        </w:tc>
      </w:tr>
      <w:tr w:rsidR="00271368" w:rsidRPr="00271368" w:rsidTr="00946EFA">
        <w:trPr>
          <w:trHeight w:val="690"/>
        </w:trPr>
        <w:tc>
          <w:tcPr>
            <w:tcW w:w="360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 добыче всех остальных полезных ископаемых</w:t>
            </w:r>
          </w:p>
        </w:tc>
        <w:tc>
          <w:tcPr>
            <w:tcW w:w="486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Определяется как стоимость добытых полезных ископаемых</w:t>
            </w:r>
          </w:p>
        </w:tc>
      </w:tr>
    </w:tbl>
    <w:p w:rsidR="00271368" w:rsidRPr="00271368" w:rsidRDefault="00271368" w:rsidP="00271368">
      <w:pPr>
        <w:tabs>
          <w:tab w:val="num" w:pos="7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271368" w:rsidRPr="00271368" w:rsidTr="00946EFA">
        <w:trPr>
          <w:trHeight w:val="900"/>
        </w:trPr>
        <w:tc>
          <w:tcPr>
            <w:tcW w:w="9720" w:type="dxa"/>
          </w:tcPr>
          <w:p w:rsidR="00271368" w:rsidRPr="00C13737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Примечания:1. Налоговая база определяется НПл-ком самостоятельно по каждому виду добытого полезного ископаемого, в том числе по полезным компонентам, извлекаемым из недр попутно при добыче основного полезного ископаемого</w:t>
            </w:r>
          </w:p>
          <w:p w:rsidR="00271368" w:rsidRPr="00271368" w:rsidRDefault="00271368" w:rsidP="00C13737">
            <w:pPr>
              <w:tabs>
                <w:tab w:val="num" w:pos="720"/>
              </w:tabs>
              <w:spacing w:line="360" w:lineRule="auto"/>
              <w:jc w:val="both"/>
              <w:rPr>
                <w:rFonts w:cs="Arial"/>
                <w:sz w:val="28"/>
                <w:szCs w:val="18"/>
              </w:rPr>
            </w:pPr>
            <w:r w:rsidRPr="00C13737">
              <w:rPr>
                <w:rFonts w:cs="Arial"/>
                <w:sz w:val="20"/>
                <w:szCs w:val="20"/>
              </w:rPr>
              <w:t>2. В отношении добытых полезных ископаемых, для которых установлены различные налоговые ставки либо налоговая ставка рассчитывается с учетом коэффициента, налоговая база определяется применительно к каждой налоговой ставке</w:t>
            </w:r>
          </w:p>
        </w:tc>
      </w:tr>
    </w:tbl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Налоговые ставки: (ст.342)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tbl>
      <w:tblPr>
        <w:tblW w:w="909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8016"/>
      </w:tblGrid>
      <w:tr w:rsidR="00271368" w:rsidRPr="00271368" w:rsidTr="00946EFA">
        <w:trPr>
          <w:trHeight w:val="450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Размер ставки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Вид добываемого полезного ископаемого</w:t>
            </w:r>
          </w:p>
        </w:tc>
      </w:tr>
      <w:tr w:rsidR="00271368" w:rsidRPr="00271368" w:rsidTr="00946EFA">
        <w:trPr>
          <w:trHeight w:val="1427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0 %</w:t>
            </w:r>
          </w:p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0 руб.</w:t>
            </w:r>
          </w:p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0 %</w:t>
            </w:r>
          </w:p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16" w:type="dxa"/>
          </w:tcPr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1. Полезные ископаемые в части нормативных (фактических) потерь*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2. Попутный газ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3. Подземные воды, содержащие полезные ископаемые (промышленные воды), извлечение которых связано с разработкой других полезных ископаемых, а также со строительством и эксплуатацией подземных сооружений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4. Полезные ископаемые, получаемые при разработке некондиционных* и ранее списанных запасов полезных ископаемых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5. Полезные ископаемые, остающиеся во вскрышных, вмещающих породах, в отвалах или отходах перерабатывающих производств в связи с отсутствием в РФ технологии их извлечения, либо добываемые в этих породах (отходах) в пределах нормативов* содержания полезных ископаемых в них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6. Минеральные воды, используемые НПл-ком исключительно в лечебных и курортных целях (без их непосредственной реализации)</w:t>
            </w:r>
          </w:p>
          <w:p w:rsidR="00271368" w:rsidRPr="00C13737" w:rsidRDefault="00271368" w:rsidP="00C13737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7. Подземные воды, используемые НПл-ком исключительно в сельскохозяйственных целях</w:t>
            </w:r>
          </w:p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1368" w:rsidRPr="00271368" w:rsidTr="00946EFA">
        <w:trPr>
          <w:trHeight w:val="50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3,8 %**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Калийные соли</w:t>
            </w:r>
          </w:p>
        </w:tc>
      </w:tr>
      <w:tr w:rsidR="00271368" w:rsidRPr="00271368" w:rsidTr="00946EFA">
        <w:trPr>
          <w:trHeight w:val="58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4,0%**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Торф; уголь каменный и бурый, антрацит и горючие сланцы; апатитонефелиновая, апатитовая и фосфоритовая руды</w:t>
            </w:r>
          </w:p>
        </w:tc>
      </w:tr>
      <w:tr w:rsidR="00271368" w:rsidRPr="00271368" w:rsidTr="00946EFA">
        <w:trPr>
          <w:trHeight w:val="34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4,8 %**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Кондиционные руды черных металлов</w:t>
            </w:r>
          </w:p>
        </w:tc>
      </w:tr>
      <w:tr w:rsidR="00271368" w:rsidRPr="00271368" w:rsidTr="00946EFA">
        <w:trPr>
          <w:trHeight w:val="850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5,5%**</w:t>
            </w:r>
          </w:p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Сырье радиоактивных металлов; горно-химическое неметаллическое сырье; неметаллическое сырье, используемое в основном в строительной индустрии; соль природная и чистый хлористый натрий; подземные промышленные и термальные воды; нефелины, бокситы</w:t>
            </w:r>
          </w:p>
        </w:tc>
      </w:tr>
      <w:tr w:rsidR="00271368" w:rsidRPr="00271368" w:rsidTr="00946EFA">
        <w:trPr>
          <w:trHeight w:val="71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6,0 %**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Горнорудное неметаллическое сырье; битуминозные породы; концентраты и другие полупродукты, содержащие золото; иные полезные ископаемые, не включенные в другие группировки</w:t>
            </w:r>
          </w:p>
        </w:tc>
      </w:tr>
      <w:tr w:rsidR="00271368" w:rsidRPr="00271368" w:rsidTr="00946EFA">
        <w:trPr>
          <w:trHeight w:val="941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6,5 %**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Концентраты и другие полупродукты, содержащие драгоценные металлы (за искл. золота); драгоценные металлы, являющиеся полезными компонентами комплексной руды (за искл. золота); кондиционный продукт пьезооптического сырья, особо чистого кварцевого сырья и камне-самоцветного сырья</w:t>
            </w:r>
          </w:p>
        </w:tc>
      </w:tr>
      <w:tr w:rsidR="00271368" w:rsidRPr="00271368" w:rsidTr="00946EFA">
        <w:trPr>
          <w:trHeight w:val="34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7,5 %**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Минеральные воды</w:t>
            </w:r>
          </w:p>
        </w:tc>
      </w:tr>
      <w:tr w:rsidR="00271368" w:rsidRPr="00271368" w:rsidTr="00946EFA">
        <w:trPr>
          <w:trHeight w:val="967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8,0 %**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Кондиционные руды цветных металлов (за искл. нефелинов и бокситов); редкие металлы, как образующие собственные месторождения, так и являющиеся попутными компонентами; многокомпонентные комплексные руды, а также их полезные компоненты (за искл. драгоценных металлов); природные алмазы и другие драгоценные и полудрагоценные камни</w:t>
            </w:r>
          </w:p>
        </w:tc>
      </w:tr>
      <w:tr w:rsidR="00271368" w:rsidRPr="00271368" w:rsidTr="00946EFA">
        <w:trPr>
          <w:trHeight w:val="34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16,5 %**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Углеводородное сырье (за искл. указанного ниже)</w:t>
            </w:r>
          </w:p>
        </w:tc>
      </w:tr>
      <w:tr w:rsidR="00271368" w:rsidRPr="00271368" w:rsidTr="00946EFA">
        <w:trPr>
          <w:trHeight w:val="345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17,5 5**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Газовый конденсат из всех месторождений углеводородного сырья</w:t>
            </w:r>
          </w:p>
        </w:tc>
      </w:tr>
      <w:tr w:rsidR="00271368" w:rsidRPr="00271368" w:rsidTr="00946EFA">
        <w:trPr>
          <w:trHeight w:val="351"/>
        </w:trPr>
        <w:tc>
          <w:tcPr>
            <w:tcW w:w="1080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147 руб. за 1000 м</w:t>
            </w:r>
            <w:r w:rsidRPr="00C13737">
              <w:rPr>
                <w:rFonts w:ascii="Times New Roman" w:hAnsi="Times New Roman"/>
                <w:sz w:val="20"/>
                <w:szCs w:val="20"/>
                <w:lang w:val="en-US"/>
              </w:rPr>
              <w:t>3**</w:t>
            </w:r>
          </w:p>
        </w:tc>
        <w:tc>
          <w:tcPr>
            <w:tcW w:w="8016" w:type="dxa"/>
          </w:tcPr>
          <w:p w:rsidR="00271368" w:rsidRPr="00C13737" w:rsidRDefault="00271368" w:rsidP="00C13737">
            <w:pPr>
              <w:pStyle w:val="d"/>
              <w:spacing w:before="0" w:after="0" w:afterAutospacing="0" w:line="36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3737">
              <w:rPr>
                <w:rFonts w:ascii="Times New Roman" w:hAnsi="Times New Roman"/>
                <w:sz w:val="20"/>
                <w:szCs w:val="20"/>
              </w:rPr>
              <w:t>Газ горючий природный из всех видов месторождений углеводородного сырья</w:t>
            </w:r>
          </w:p>
        </w:tc>
      </w:tr>
    </w:tbl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Примечания: * - соответствующий порядок устанавливается Правительством РФ</w:t>
      </w:r>
    </w:p>
    <w:p w:rsidR="00271368" w:rsidRPr="00271368" w:rsidRDefault="00271368" w:rsidP="00271368">
      <w:pPr>
        <w:pStyle w:val="d"/>
        <w:tabs>
          <w:tab w:val="left" w:pos="1590"/>
        </w:tabs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** - НПл-ки, осуществляющие из собственных средств поиск и разведку разрабатываемых ими месторождений или полностью возместившие все расходы государства на поиск и разведку соответствующего количества запасов этих ископаемых и освобожденные по состоянию на 1. 07. 2001 в соответствии с федеральными законами от отчислений на воспроизводство минерально-сырьевой базы при разработке этих месторождений, уплачивают налог с коэффициентом 0,7.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  <w:r w:rsidRPr="00C13737">
        <w:rPr>
          <w:rFonts w:ascii="Times New Roman" w:hAnsi="Times New Roman"/>
          <w:b/>
          <w:sz w:val="28"/>
          <w:szCs w:val="18"/>
        </w:rPr>
        <w:t>Налоговый период</w:t>
      </w:r>
      <w:r w:rsidRPr="00C13737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 xml:space="preserve"> Статья 341.</w:t>
      </w: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  <w:r w:rsidRPr="00C13737">
        <w:rPr>
          <w:rFonts w:ascii="Times New Roman" w:hAnsi="Times New Roman"/>
          <w:b/>
          <w:sz w:val="28"/>
          <w:szCs w:val="18"/>
        </w:rPr>
        <w:t>Налоговым периодом признается календарный месяц.</w:t>
      </w: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Порядок исчисления НДПИ (ст. 343-345)</w:t>
      </w:r>
    </w:p>
    <w:p w:rsidR="00271368" w:rsidRPr="00271368" w:rsidRDefault="00271368" w:rsidP="00271368">
      <w:pPr>
        <w:pStyle w:val="d"/>
        <w:numPr>
          <w:ilvl w:val="0"/>
          <w:numId w:val="29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 попутному газу и газу горючему природному из всех видов месторождений углеводородного сырья – сумма налога исчисляется как произведение налоговой ставки и величины налоговой базы.</w:t>
      </w:r>
    </w:p>
    <w:p w:rsidR="00271368" w:rsidRPr="00271368" w:rsidRDefault="00271368" w:rsidP="00271368">
      <w:pPr>
        <w:pStyle w:val="d"/>
        <w:numPr>
          <w:ilvl w:val="0"/>
          <w:numId w:val="29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 всем остальным добытым полезным ископаемым - сумма налога исчисляется как соответствующая налоговой ставке процентная доля налоговой базы.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Сумма налога: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исчисляется по итогам каждого налогового периода (месяца) по каждому добытому полезному ископаемому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уплачивается по месту нахождения каждого участка недр, предоставленного НПл-ку в пользование в соответствие с законодательством РФ. При этом сумма налога, подлежащая уплате, рассчитывается исходя из доли полезного ископаемого, добытого на каждом участке недр в общем количестве ДПИ соответствующего вида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исчисленная по полезным ископаемым, добытым за пределами РФ, подлежит уплате по месту нахождения организации или месту жительства индивидуального предпринимателя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  <w:lang w:val="uk-UA"/>
        </w:rPr>
      </w:pPr>
      <w:r w:rsidRPr="00C13737">
        <w:rPr>
          <w:rFonts w:ascii="Times New Roman" w:hAnsi="Times New Roman"/>
          <w:b/>
          <w:sz w:val="28"/>
          <w:szCs w:val="18"/>
        </w:rPr>
        <w:t>Налоговая декларация:</w:t>
      </w:r>
    </w:p>
    <w:p w:rsidR="00C13737" w:rsidRPr="00C13737" w:rsidRDefault="00C13737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  <w:lang w:val="uk-UA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представляется в обязательном порядке, начиная с того налогового периода, в котором начата добыча полезных ископаемых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представляется НПл-ком в налоговый орган по месту своего нахождения (месту жительства)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представляется не позднее последнего дня месяца, следующего за истекшим налоговым периодом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Сроки уплаты налога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 xml:space="preserve"> Статья 344.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Сумма налога, подлежащая уплате по итогу налогового периода, уплачивается не позднее 25-го числа месяца, следующего за истекшим </w:t>
      </w:r>
      <w:r w:rsidRPr="00D5639F">
        <w:rPr>
          <w:rFonts w:ascii="Times New Roman" w:hAnsi="Times New Roman"/>
          <w:sz w:val="28"/>
          <w:szCs w:val="18"/>
        </w:rPr>
        <w:t>налоговым периодом</w:t>
      </w:r>
      <w:r w:rsidRPr="00271368">
        <w:rPr>
          <w:rFonts w:ascii="Times New Roman" w:hAnsi="Times New Roman"/>
          <w:sz w:val="28"/>
          <w:szCs w:val="18"/>
        </w:rPr>
        <w:t xml:space="preserve">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32. Сборы за пользование объектами животного мира и водных биологических ресурсов: плательщики, объекты обложения, ставки, порядок исчисления и сроки уплаты.</w:t>
      </w: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  <w:r w:rsidRPr="00C13737">
        <w:rPr>
          <w:rStyle w:val="hl"/>
          <w:rFonts w:ascii="Times New Roman" w:hAnsi="Times New Roman" w:cs="Arial"/>
          <w:color w:val="auto"/>
          <w:sz w:val="28"/>
          <w:szCs w:val="18"/>
        </w:rPr>
        <w:t>Плательщики сборов: (ст. 333.1).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Плательщики сборов</w:t>
      </w:r>
      <w:bookmarkStart w:id="0" w:name="33311"/>
      <w:bookmarkEnd w:id="0"/>
      <w:r w:rsidRPr="00271368">
        <w:rPr>
          <w:rFonts w:ascii="Times New Roman" w:hAnsi="Times New Roman"/>
          <w:sz w:val="28"/>
          <w:szCs w:val="18"/>
        </w:rPr>
        <w:t xml:space="preserve"> за пользование объектами животного мира, за исключением объектов животного мира, относящихся к объектам водных биологических ресурсов, признаются орг. и физические лица, в том числе ИП, получающие в установленном порядке лицензию (разрешение) на пользование объектами животного мира на территории РФ. </w:t>
      </w:r>
      <w:bookmarkStart w:id="1" w:name="33312"/>
      <w:bookmarkEnd w:id="1"/>
      <w:r w:rsidRPr="00271368">
        <w:rPr>
          <w:rFonts w:ascii="Times New Roman" w:hAnsi="Times New Roman"/>
          <w:sz w:val="28"/>
          <w:szCs w:val="18"/>
        </w:rPr>
        <w:t xml:space="preserve">Плательщиками сбора за пользование объектами водных биологических ресурсов (далее в настоящей главе - плательщики) признаются орг. и физ. лица, в том числе ИП, получающие в установленном порядке лицензию (разрешение) на пользование объектами водных биологических ресурсов во внутренних водах, в территориальном море, на континентальном шельфе РФ и в исключительной экономической зоне РФ, а также в Азовском, Каспийском, Баренцевом морях и в районе архипелага Шпицберген.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Style w:val="hl"/>
          <w:rFonts w:ascii="Times New Roman" w:hAnsi="Times New Roman" w:cs="Arial"/>
          <w:b w:val="0"/>
          <w:color w:val="auto"/>
          <w:sz w:val="28"/>
          <w:szCs w:val="18"/>
          <w:lang w:val="uk-UA"/>
        </w:rPr>
      </w:pPr>
      <w:bookmarkStart w:id="2" w:name="3332"/>
      <w:bookmarkEnd w:id="2"/>
      <w:r w:rsidRPr="00C13737">
        <w:rPr>
          <w:rFonts w:ascii="Times New Roman" w:hAnsi="Times New Roman"/>
          <w:b/>
          <w:sz w:val="28"/>
          <w:szCs w:val="18"/>
        </w:rPr>
        <w:t>Объекты обложения</w:t>
      </w:r>
      <w:bookmarkStart w:id="3" w:name="33321"/>
      <w:bookmarkEnd w:id="3"/>
      <w:r w:rsidRPr="00C13737">
        <w:rPr>
          <w:rFonts w:ascii="Times New Roman" w:hAnsi="Times New Roman"/>
          <w:b/>
          <w:sz w:val="28"/>
          <w:szCs w:val="18"/>
        </w:rPr>
        <w:t>: (</w:t>
      </w:r>
      <w:r w:rsidRPr="00C13737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ст. 333.2).</w:t>
      </w:r>
    </w:p>
    <w:p w:rsidR="00C13737" w:rsidRPr="00C13737" w:rsidRDefault="00C13737" w:rsidP="00C13737">
      <w:pPr>
        <w:pStyle w:val="d"/>
        <w:spacing w:before="0" w:after="0" w:afterAutospacing="0" w:line="360" w:lineRule="auto"/>
        <w:ind w:firstLine="709"/>
        <w:jc w:val="center"/>
        <w:rPr>
          <w:rStyle w:val="hl"/>
          <w:rFonts w:ascii="Times New Roman" w:hAnsi="Times New Roman" w:cs="Arial"/>
          <w:b w:val="0"/>
          <w:color w:val="auto"/>
          <w:sz w:val="28"/>
          <w:szCs w:val="18"/>
          <w:lang w:val="uk-UA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Объекты животного мира и водных биологических ресурсов, изъятие которых подлежит лицензированию в соответствии с законодательством РФ. </w:t>
      </w:r>
      <w:bookmarkStart w:id="4" w:name="33322"/>
      <w:bookmarkEnd w:id="4"/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Не признаются объектами  обложения объекты животного мира и объекты водных биологических ресурсов, пользование которыми осуществляется для удовлетворения личных нужд представителями коренных малочисленных народов Севера, Сибири и Дальнего Востока РФ (по </w:t>
      </w:r>
      <w:r w:rsidRPr="00D5639F">
        <w:rPr>
          <w:rFonts w:ascii="Times New Roman" w:hAnsi="Times New Roman"/>
          <w:sz w:val="28"/>
          <w:szCs w:val="18"/>
        </w:rPr>
        <w:t>перечню</w:t>
      </w:r>
      <w:r w:rsidRPr="00271368">
        <w:rPr>
          <w:rFonts w:ascii="Times New Roman" w:hAnsi="Times New Roman"/>
          <w:sz w:val="28"/>
          <w:szCs w:val="18"/>
        </w:rPr>
        <w:t xml:space="preserve">, утверждаемому Правительством РФ) и лицами, не относящимися к коренным малочисленным народам, но постоянно проживающими в </w:t>
      </w:r>
      <w:r w:rsidRPr="00D5639F">
        <w:rPr>
          <w:rFonts w:ascii="Times New Roman" w:hAnsi="Times New Roman"/>
          <w:sz w:val="28"/>
          <w:szCs w:val="18"/>
        </w:rPr>
        <w:t>местах их традиционного проживания</w:t>
      </w:r>
      <w:r w:rsidRPr="00271368">
        <w:rPr>
          <w:rFonts w:ascii="Times New Roman" w:hAnsi="Times New Roman"/>
          <w:sz w:val="28"/>
          <w:szCs w:val="18"/>
        </w:rPr>
        <w:t xml:space="preserve"> и традиционной хозяйственной деятельности, для которых охота и рыболовство являются основой существования. Объем добычи и вылова квотируется.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сборов: (ст. 333.3).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за объекты животного мира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за объекты водных биологических ресурсов (кроме морских млекопитающих)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за объекты водных биологических ресурсов - морское млекопитающее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сбора за объекты водных биологических ресурсов устанавливаются в размере 0 рублей, когда их использование осуществляется в целях: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 - охраны здоровья населения, устранения угрозы для жизни человека, предохранения от заболеваний с/х и домашних животных, регулирования видового состава биологических ресурсов, предотвращения нанесения ущерба экономике, животному миру и среде его обитания, а также в целях воспроизводства объектов водных биологических ресурсов;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изучения запасов и промышленной экспертизы, а также в научных целях в соответствии с законодательством РФ.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Ставки сбора за объекты водных биологических ресурсов для градо - и поселкообразующих российских рыбохозяйственных организаций  устанавливаются в размере 15 % от установленных ставок.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Порядок исчисления сборов</w:t>
      </w:r>
      <w:bookmarkStart w:id="5" w:name="33341"/>
      <w:bookmarkEnd w:id="5"/>
      <w:r w:rsidRPr="00271368">
        <w:rPr>
          <w:rFonts w:ascii="Times New Roman" w:hAnsi="Times New Roman"/>
          <w:sz w:val="28"/>
          <w:szCs w:val="18"/>
        </w:rPr>
        <w:t>: (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ст. 333.4).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Сумма сбора определяется в отношении каждого объекта как произведение соответствующего количества объектов и ставки сбора.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  <w:bookmarkStart w:id="6" w:name="33342"/>
      <w:bookmarkStart w:id="7" w:name="3335"/>
      <w:bookmarkEnd w:id="6"/>
      <w:bookmarkEnd w:id="7"/>
      <w:r w:rsidRPr="00C13737">
        <w:rPr>
          <w:rFonts w:ascii="Times New Roman" w:hAnsi="Times New Roman"/>
          <w:b/>
          <w:sz w:val="28"/>
          <w:szCs w:val="18"/>
        </w:rPr>
        <w:t xml:space="preserve">Порядок и сроки уплаты сборов: </w:t>
      </w:r>
      <w:r w:rsidRPr="00C13737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(ст. 333.5).</w:t>
      </w:r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Порядок зачисления сборов</w:t>
      </w:r>
      <w:bookmarkStart w:id="8" w:name="33351"/>
      <w:bookmarkEnd w:id="8"/>
      <w:r w:rsidRPr="00271368">
        <w:rPr>
          <w:rFonts w:ascii="Times New Roman" w:hAnsi="Times New Roman"/>
          <w:sz w:val="28"/>
          <w:szCs w:val="18"/>
        </w:rPr>
        <w:t xml:space="preserve"> Плательщики сумму сбора за пользование объектами животного мира уплачивают при получении лицензии (разрешения) на пользование объектами животного мира, </w:t>
      </w:r>
      <w:bookmarkStart w:id="9" w:name="33352"/>
      <w:bookmarkEnd w:id="9"/>
      <w:r w:rsidRPr="00271368">
        <w:rPr>
          <w:rFonts w:ascii="Times New Roman" w:hAnsi="Times New Roman"/>
          <w:sz w:val="28"/>
          <w:szCs w:val="18"/>
        </w:rPr>
        <w:t xml:space="preserve">а за пользование объектами водных биологических ресурсов уплачивают в виде разового и регулярных взносов. Сумма разового взноса определяется как доля исчисленной суммы сбора, размер которой равен 10%. Уплата разового взноса производится при получении лицензии (разрешения) на пользование объектами водных биологических ресурсов. Оставшаяся сумма сбора, определяемая как разность между исчисленной суммой сбора и суммой разового взноса, уплачивается равными долями в виде регулярных взносов в течение всего срока действия лицензии (разрешения) на пользование объектами водных биологических ресурсов ежемесячно не позднее 20-го числа. </w:t>
      </w:r>
      <w:bookmarkStart w:id="10" w:name="33353"/>
      <w:bookmarkEnd w:id="10"/>
      <w:r w:rsidRPr="00271368">
        <w:rPr>
          <w:rFonts w:ascii="Times New Roman" w:hAnsi="Times New Roman"/>
          <w:sz w:val="28"/>
          <w:szCs w:val="18"/>
        </w:rPr>
        <w:t xml:space="preserve">Уплата сборов производится: плательщиками - физ. лицами, за исключением ИП, - по местонахождению органа, выдавшего лицензию (разрешение); плательщиками - орг. и ИП - по месту своего учета.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sz w:val="28"/>
        </w:rPr>
      </w:pPr>
      <w:bookmarkStart w:id="11" w:name="33354"/>
      <w:bookmarkEnd w:id="11"/>
    </w:p>
    <w:p w:rsidR="00271368" w:rsidRPr="00C13737" w:rsidRDefault="00271368" w:rsidP="00C1373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13737">
        <w:rPr>
          <w:rFonts w:cs="Arial"/>
          <w:b/>
          <w:sz w:val="28"/>
          <w:szCs w:val="22"/>
        </w:rPr>
        <w:t>33. Государственная пошлина: плательщики, принципы дифференциации размеров государственной пошлины, органы, взимающие ее, льготы, порядок их применения</w:t>
      </w:r>
      <w:r w:rsidRPr="00C13737">
        <w:rPr>
          <w:b/>
          <w:sz w:val="28"/>
          <w:szCs w:val="28"/>
        </w:rPr>
        <w:t>.</w:t>
      </w:r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  <w:lang w:val="uk-UA"/>
        </w:rPr>
      </w:pP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sz w:val="28"/>
          <w:szCs w:val="18"/>
        </w:rPr>
      </w:pPr>
      <w:r w:rsidRPr="00C13737">
        <w:rPr>
          <w:rStyle w:val="hl"/>
          <w:rFonts w:ascii="Times New Roman" w:hAnsi="Times New Roman" w:cs="Arial"/>
          <w:color w:val="auto"/>
          <w:sz w:val="28"/>
          <w:szCs w:val="18"/>
        </w:rPr>
        <w:t>Статья 333.16.</w:t>
      </w:r>
      <w:r w:rsidRPr="00C13737">
        <w:rPr>
          <w:rFonts w:ascii="Times New Roman" w:hAnsi="Times New Roman"/>
          <w:sz w:val="28"/>
          <w:szCs w:val="18"/>
        </w:rPr>
        <w:t xml:space="preserve"> Государственная пошлина</w:t>
      </w:r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  <w:bookmarkStart w:id="12" w:name="333161"/>
      <w:bookmarkEnd w:id="12"/>
    </w:p>
    <w:p w:rsidR="00C13737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  <w:r w:rsidRPr="00271368">
        <w:rPr>
          <w:rFonts w:ascii="Times New Roman" w:hAnsi="Times New Roman"/>
          <w:sz w:val="28"/>
          <w:szCs w:val="18"/>
        </w:rPr>
        <w:t xml:space="preserve">1. Государственная пошлина - сбор, взимаемый с лиц, при их обращении в государственные органы, органы местного самоуправления, иные органы и (или) к должностным лицам, которые уполномочены в соответствии с законодательными актами РФ, законодательными актами субъектов РФ и нормативными правовыми актами органов местного самоуправления, за совершением в отношении этих лиц юридически значимых действий, предусмотренных настоящей главой, за исключением действий, совершаемых консульскими учреждениями РФ. </w:t>
      </w:r>
      <w:bookmarkStart w:id="13" w:name="3331612"/>
      <w:bookmarkEnd w:id="13"/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/>
          <w:sz w:val="28"/>
          <w:szCs w:val="18"/>
        </w:rPr>
      </w:pPr>
      <w:r w:rsidRPr="00C13737">
        <w:rPr>
          <w:rFonts w:ascii="Times New Roman" w:hAnsi="Times New Roman"/>
          <w:b/>
          <w:sz w:val="28"/>
          <w:szCs w:val="18"/>
        </w:rPr>
        <w:t>выдача документов (их копий, дубликатов) приравнивается к юридически значимым действиям.</w:t>
      </w:r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  <w:bookmarkStart w:id="14" w:name="333162"/>
      <w:bookmarkEnd w:id="14"/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2. Указанные в </w:t>
      </w:r>
      <w:r w:rsidRPr="00D5639F">
        <w:rPr>
          <w:rFonts w:ascii="Times New Roman" w:hAnsi="Times New Roman"/>
          <w:sz w:val="28"/>
          <w:szCs w:val="18"/>
        </w:rPr>
        <w:t>пункте 1</w:t>
      </w:r>
      <w:r w:rsidRPr="00271368">
        <w:rPr>
          <w:rFonts w:ascii="Times New Roman" w:hAnsi="Times New Roman"/>
          <w:sz w:val="28"/>
          <w:szCs w:val="18"/>
        </w:rPr>
        <w:t xml:space="preserve"> настоящей статьи органы и должностные лица, за исключением консульских учреждений РФ, не вправе взимать за совершение юридически значимых действий, предусмотренных настоящей главой, иные платежи, за исключением государственной пошлины.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bookmarkStart w:id="15" w:name="33317"/>
      <w:bookmarkEnd w:id="15"/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Статья 333.17.</w:t>
      </w:r>
      <w:r w:rsidRPr="00271368">
        <w:rPr>
          <w:rFonts w:ascii="Times New Roman" w:hAnsi="Times New Roman"/>
          <w:sz w:val="28"/>
          <w:szCs w:val="18"/>
        </w:rPr>
        <w:t xml:space="preserve"> Плательщики государственной пошлины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bookmarkStart w:id="16" w:name="333171"/>
      <w:bookmarkEnd w:id="16"/>
      <w:r w:rsidRPr="00271368">
        <w:rPr>
          <w:rFonts w:ascii="Times New Roman" w:hAnsi="Times New Roman"/>
          <w:sz w:val="28"/>
          <w:szCs w:val="18"/>
        </w:rPr>
        <w:t>1. Плательщиками государственной пошлины (далее в настоящей главе - плательщики) признаются: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bookmarkStart w:id="17" w:name="33317101"/>
      <w:bookmarkEnd w:id="17"/>
      <w:r w:rsidRPr="00271368">
        <w:rPr>
          <w:rFonts w:ascii="Times New Roman" w:hAnsi="Times New Roman"/>
          <w:sz w:val="28"/>
          <w:szCs w:val="18"/>
        </w:rPr>
        <w:t>- физические лица</w:t>
      </w:r>
      <w:bookmarkStart w:id="18" w:name="33317102"/>
      <w:bookmarkEnd w:id="18"/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- орг.;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2. Указанные в </w:t>
      </w:r>
      <w:r w:rsidRPr="00D5639F">
        <w:rPr>
          <w:rFonts w:ascii="Times New Roman" w:hAnsi="Times New Roman"/>
          <w:sz w:val="28"/>
          <w:szCs w:val="18"/>
        </w:rPr>
        <w:t>пункте 1</w:t>
      </w:r>
      <w:r w:rsidRPr="00271368">
        <w:rPr>
          <w:rFonts w:ascii="Times New Roman" w:hAnsi="Times New Roman"/>
          <w:sz w:val="28"/>
          <w:szCs w:val="18"/>
        </w:rPr>
        <w:t xml:space="preserve"> настоящей статьи лица признаются плательщиками в случае, если они: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bookmarkStart w:id="19" w:name="33317201"/>
      <w:bookmarkEnd w:id="19"/>
      <w:r w:rsidRPr="00271368">
        <w:rPr>
          <w:rFonts w:ascii="Times New Roman" w:hAnsi="Times New Roman"/>
          <w:sz w:val="28"/>
          <w:szCs w:val="18"/>
        </w:rPr>
        <w:t>1) обращаются за совершением юридически значимых действий, предусмотренных настоящей главой;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bookmarkStart w:id="20" w:name="33317202"/>
      <w:bookmarkEnd w:id="20"/>
      <w:r w:rsidRPr="00271368">
        <w:rPr>
          <w:rFonts w:ascii="Times New Roman" w:hAnsi="Times New Roman"/>
          <w:sz w:val="28"/>
          <w:szCs w:val="18"/>
        </w:rPr>
        <w:t>2) выступают ответчиками в судах общей юрисдикции, арбитражных судах или по делам, рассматриваемым мировыми судьями, и если при этом решение суда принято не в их пользу и истец освобожден от уплаты государственной пошлины в соответствии с настоящей главой.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sz w:val="28"/>
          <w:szCs w:val="28"/>
        </w:rPr>
      </w:pPr>
      <w:r w:rsidRPr="00271368">
        <w:rPr>
          <w:rFonts w:cs="Arial"/>
          <w:sz w:val="28"/>
          <w:szCs w:val="22"/>
        </w:rPr>
        <w:t>34. Налог на игорный бизнес: налогоплательщики, объекты налогообложения, налоговая база, ставки, налоговый период</w:t>
      </w:r>
      <w:r w:rsidRPr="00271368">
        <w:rPr>
          <w:sz w:val="28"/>
          <w:szCs w:val="28"/>
        </w:rPr>
        <w:t>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Ст. 365.</w:t>
      </w:r>
      <w:r w:rsidRPr="00271368">
        <w:rPr>
          <w:rFonts w:ascii="Times New Roman" w:hAnsi="Times New Roman"/>
          <w:sz w:val="28"/>
          <w:szCs w:val="18"/>
        </w:rPr>
        <w:t xml:space="preserve"> Налогоплательщики - орг. или ИП, осуществляющие предпринимательскую деятельность в сфере игорного бизнеса. </w:t>
      </w:r>
      <w:bookmarkStart w:id="21" w:name="3660"/>
      <w:bookmarkEnd w:id="21"/>
    </w:p>
    <w:p w:rsidR="00C13737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Ст. 366.</w:t>
      </w:r>
      <w:r w:rsidRPr="00271368">
        <w:rPr>
          <w:rFonts w:ascii="Times New Roman" w:hAnsi="Times New Roman"/>
          <w:sz w:val="28"/>
          <w:szCs w:val="18"/>
        </w:rPr>
        <w:t xml:space="preserve"> Объекты налогообложения</w:t>
      </w:r>
      <w:bookmarkStart w:id="22" w:name="36601"/>
      <w:bookmarkEnd w:id="22"/>
      <w:r w:rsidRPr="00271368">
        <w:rPr>
          <w:rFonts w:ascii="Times New Roman" w:hAnsi="Times New Roman"/>
          <w:sz w:val="28"/>
          <w:szCs w:val="18"/>
        </w:rPr>
        <w:t xml:space="preserve">: </w:t>
      </w:r>
      <w:bookmarkStart w:id="23" w:name="366011"/>
      <w:bookmarkEnd w:id="23"/>
    </w:p>
    <w:p w:rsidR="00C13737" w:rsidRDefault="00271368" w:rsidP="00C13737">
      <w:pPr>
        <w:pStyle w:val="d"/>
        <w:numPr>
          <w:ilvl w:val="1"/>
          <w:numId w:val="26"/>
        </w:numPr>
        <w:tabs>
          <w:tab w:val="clear" w:pos="1440"/>
          <w:tab w:val="num" w:pos="720"/>
        </w:tabs>
        <w:spacing w:before="0" w:after="0" w:afterAutospacing="0" w:line="360" w:lineRule="auto"/>
        <w:ind w:left="0" w:firstLine="720"/>
        <w:jc w:val="both"/>
        <w:rPr>
          <w:rFonts w:ascii="Times New Roman" w:hAnsi="Times New Roman"/>
          <w:sz w:val="28"/>
          <w:szCs w:val="18"/>
          <w:lang w:val="uk-UA"/>
        </w:rPr>
      </w:pPr>
      <w:r w:rsidRPr="00D5639F">
        <w:rPr>
          <w:rFonts w:ascii="Times New Roman" w:hAnsi="Times New Roman"/>
          <w:sz w:val="28"/>
          <w:szCs w:val="18"/>
        </w:rPr>
        <w:t>игровой стол</w:t>
      </w:r>
      <w:r w:rsidRPr="00271368">
        <w:rPr>
          <w:rFonts w:ascii="Times New Roman" w:hAnsi="Times New Roman"/>
          <w:sz w:val="28"/>
          <w:szCs w:val="18"/>
        </w:rPr>
        <w:t xml:space="preserve">; </w:t>
      </w:r>
      <w:bookmarkStart w:id="24" w:name="36613"/>
      <w:bookmarkStart w:id="25" w:name="36612"/>
      <w:bookmarkEnd w:id="24"/>
      <w:bookmarkEnd w:id="25"/>
    </w:p>
    <w:p w:rsidR="00C13737" w:rsidRDefault="00271368" w:rsidP="00C13737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/>
          <w:sz w:val="28"/>
          <w:szCs w:val="18"/>
          <w:lang w:val="uk-UA"/>
        </w:rPr>
      </w:pPr>
      <w:r w:rsidRPr="00D5639F">
        <w:rPr>
          <w:rFonts w:ascii="Times New Roman" w:hAnsi="Times New Roman"/>
          <w:sz w:val="28"/>
          <w:szCs w:val="18"/>
        </w:rPr>
        <w:t>2)</w:t>
      </w:r>
      <w:r w:rsidRPr="00271368">
        <w:rPr>
          <w:rFonts w:ascii="Times New Roman" w:hAnsi="Times New Roman"/>
          <w:sz w:val="28"/>
          <w:szCs w:val="18"/>
        </w:rPr>
        <w:t xml:space="preserve"> </w:t>
      </w:r>
      <w:r w:rsidRPr="00D5639F">
        <w:rPr>
          <w:rFonts w:ascii="Times New Roman" w:hAnsi="Times New Roman"/>
          <w:sz w:val="28"/>
          <w:szCs w:val="18"/>
        </w:rPr>
        <w:t>игровой автомат</w:t>
      </w:r>
      <w:r w:rsidRPr="00271368">
        <w:rPr>
          <w:rFonts w:ascii="Times New Roman" w:hAnsi="Times New Roman"/>
          <w:sz w:val="28"/>
          <w:szCs w:val="18"/>
        </w:rPr>
        <w:t xml:space="preserve">; </w:t>
      </w:r>
    </w:p>
    <w:p w:rsidR="00C13737" w:rsidRDefault="00271368" w:rsidP="00C13737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/>
          <w:sz w:val="28"/>
          <w:szCs w:val="18"/>
          <w:lang w:val="uk-UA"/>
        </w:rPr>
      </w:pPr>
      <w:r w:rsidRPr="00D5639F">
        <w:rPr>
          <w:rFonts w:ascii="Times New Roman" w:hAnsi="Times New Roman"/>
          <w:sz w:val="28"/>
          <w:szCs w:val="18"/>
        </w:rPr>
        <w:t>3)</w:t>
      </w:r>
      <w:r w:rsidRPr="00271368">
        <w:rPr>
          <w:rFonts w:ascii="Times New Roman" w:hAnsi="Times New Roman"/>
          <w:sz w:val="28"/>
          <w:szCs w:val="18"/>
        </w:rPr>
        <w:t xml:space="preserve"> </w:t>
      </w:r>
      <w:r w:rsidRPr="00D5639F">
        <w:rPr>
          <w:rFonts w:ascii="Times New Roman" w:hAnsi="Times New Roman"/>
          <w:sz w:val="28"/>
          <w:szCs w:val="18"/>
        </w:rPr>
        <w:t>касса тотализатора</w:t>
      </w:r>
      <w:r w:rsidRPr="00271368">
        <w:rPr>
          <w:rFonts w:ascii="Times New Roman" w:hAnsi="Times New Roman"/>
          <w:sz w:val="28"/>
          <w:szCs w:val="18"/>
        </w:rPr>
        <w:t xml:space="preserve">; </w:t>
      </w:r>
      <w:bookmarkStart w:id="26" w:name="36614"/>
      <w:bookmarkEnd w:id="26"/>
    </w:p>
    <w:p w:rsidR="00C13737" w:rsidRDefault="00271368" w:rsidP="00C13737">
      <w:pPr>
        <w:pStyle w:val="d"/>
        <w:numPr>
          <w:ilvl w:val="0"/>
          <w:numId w:val="25"/>
        </w:numPr>
        <w:spacing w:before="0" w:after="0" w:afterAutospacing="0" w:line="360" w:lineRule="auto"/>
        <w:jc w:val="both"/>
        <w:rPr>
          <w:rFonts w:ascii="Times New Roman" w:hAnsi="Times New Roman"/>
          <w:sz w:val="28"/>
          <w:szCs w:val="18"/>
          <w:lang w:val="uk-UA"/>
        </w:rPr>
      </w:pPr>
      <w:r w:rsidRPr="00D5639F">
        <w:rPr>
          <w:rFonts w:ascii="Times New Roman" w:hAnsi="Times New Roman"/>
          <w:sz w:val="28"/>
          <w:szCs w:val="18"/>
        </w:rPr>
        <w:t>касса букмекерской конторы</w:t>
      </w:r>
      <w:r w:rsidRPr="00271368">
        <w:rPr>
          <w:rFonts w:ascii="Times New Roman" w:hAnsi="Times New Roman"/>
          <w:sz w:val="28"/>
          <w:szCs w:val="18"/>
        </w:rPr>
        <w:t>.</w:t>
      </w:r>
      <w:bookmarkStart w:id="27" w:name="36602"/>
      <w:bookmarkEnd w:id="27"/>
      <w:r w:rsidRPr="00271368">
        <w:rPr>
          <w:rFonts w:ascii="Times New Roman" w:hAnsi="Times New Roman"/>
          <w:sz w:val="28"/>
          <w:szCs w:val="18"/>
        </w:rPr>
        <w:t xml:space="preserve"> </w:t>
      </w:r>
    </w:p>
    <w:p w:rsidR="00271368" w:rsidRPr="00271368" w:rsidRDefault="00271368" w:rsidP="00C13737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Каждый объект налогообложения или изменение их количества подлежит регистрации в налоговом органе по месту установки этого объекта налогообложения не позднее, чем за 2 рабочих дня до даты установки каждого объекта налогообложения. Регистрация производится налоговым органом на основании заявления налогоплательщика о регистрации объекта (объектов) налогообложения с обязательной выдачей </w:t>
      </w:r>
      <w:r w:rsidRPr="00D5639F">
        <w:rPr>
          <w:rFonts w:ascii="Times New Roman" w:hAnsi="Times New Roman"/>
          <w:sz w:val="28"/>
          <w:szCs w:val="18"/>
        </w:rPr>
        <w:t>свидетельства</w:t>
      </w:r>
      <w:r w:rsidRPr="00271368">
        <w:rPr>
          <w:rFonts w:ascii="Times New Roman" w:hAnsi="Times New Roman"/>
          <w:sz w:val="28"/>
          <w:szCs w:val="18"/>
        </w:rPr>
        <w:t xml:space="preserve"> о регистрации объекта (объектов) налогообложения. </w:t>
      </w:r>
      <w:r w:rsidRPr="00D5639F">
        <w:rPr>
          <w:rFonts w:ascii="Times New Roman" w:hAnsi="Times New Roman"/>
          <w:sz w:val="28"/>
          <w:szCs w:val="18"/>
        </w:rPr>
        <w:t>Форма</w:t>
      </w:r>
      <w:r w:rsidRPr="00271368">
        <w:rPr>
          <w:rFonts w:ascii="Times New Roman" w:hAnsi="Times New Roman"/>
          <w:sz w:val="28"/>
          <w:szCs w:val="18"/>
        </w:rPr>
        <w:t xml:space="preserve"> указанного заявления и форма указанного свидетельства утверждаются Минфином РФ. </w:t>
      </w:r>
      <w:bookmarkStart w:id="28" w:name="366022"/>
      <w:bookmarkStart w:id="29" w:name="36603"/>
      <w:bookmarkStart w:id="30" w:name="36604"/>
      <w:bookmarkEnd w:id="28"/>
      <w:bookmarkEnd w:id="29"/>
      <w:bookmarkEnd w:id="30"/>
      <w:r w:rsidRPr="00271368">
        <w:rPr>
          <w:rFonts w:ascii="Times New Roman" w:hAnsi="Times New Roman"/>
          <w:sz w:val="28"/>
          <w:szCs w:val="18"/>
        </w:rPr>
        <w:t xml:space="preserve">Объект налогообложения считается зарегистрированным/выбывшим с даты представления налогоплательщиком в налоговый орган заявления о регистрации объекта (объектов) налогообложения. </w:t>
      </w:r>
      <w:bookmarkStart w:id="31" w:name="36605"/>
      <w:bookmarkStart w:id="32" w:name="36606"/>
      <w:bookmarkEnd w:id="31"/>
      <w:bookmarkEnd w:id="32"/>
      <w:r w:rsidRPr="00271368">
        <w:rPr>
          <w:rFonts w:ascii="Times New Roman" w:hAnsi="Times New Roman"/>
          <w:sz w:val="28"/>
          <w:szCs w:val="18"/>
        </w:rPr>
        <w:t xml:space="preserve">Налоговые органы обязаны в течение 5 рабочих дней с даты получения заявления от налогоплательщика о регистрации объекта (объектов) налогообложения (об изменении количества объектов налогообложения) выдать </w:t>
      </w:r>
      <w:r w:rsidRPr="00D5639F">
        <w:rPr>
          <w:rFonts w:ascii="Times New Roman" w:hAnsi="Times New Roman"/>
          <w:sz w:val="28"/>
          <w:szCs w:val="18"/>
        </w:rPr>
        <w:t>свидетельство</w:t>
      </w:r>
      <w:r w:rsidRPr="00271368">
        <w:rPr>
          <w:rFonts w:ascii="Times New Roman" w:hAnsi="Times New Roman"/>
          <w:sz w:val="28"/>
          <w:szCs w:val="18"/>
        </w:rPr>
        <w:t xml:space="preserve"> о регистрации или внести изменения, связанные с изменением количества объектов налогообложения, в ранее выданное свидетельство. </w:t>
      </w:r>
      <w:bookmarkStart w:id="33" w:name="36607"/>
      <w:bookmarkEnd w:id="33"/>
      <w:r w:rsidRPr="00271368">
        <w:rPr>
          <w:rFonts w:ascii="Times New Roman" w:hAnsi="Times New Roman"/>
          <w:sz w:val="28"/>
          <w:szCs w:val="18"/>
        </w:rPr>
        <w:t xml:space="preserve">Нарушение налогоплательщиком требований влечет взыскание с него штрафа в трехкратном размере ставки налога, установленной для соответствующего объекта налогообложения. </w:t>
      </w:r>
      <w:bookmarkStart w:id="34" w:name="366072"/>
      <w:bookmarkEnd w:id="34"/>
      <w:r w:rsidRPr="00271368">
        <w:rPr>
          <w:rFonts w:ascii="Times New Roman" w:hAnsi="Times New Roman"/>
          <w:sz w:val="28"/>
          <w:szCs w:val="18"/>
        </w:rPr>
        <w:t>Нарушение более 1 раза влечет взыскание штрафа в шестикратном размере.</w:t>
      </w:r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  <w:lang w:val="uk-UA"/>
        </w:rPr>
      </w:pPr>
      <w:bookmarkStart w:id="35" w:name="3670"/>
      <w:bookmarkEnd w:id="35"/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sz w:val="28"/>
          <w:szCs w:val="18"/>
        </w:rPr>
      </w:pPr>
      <w:r w:rsidRPr="00C13737">
        <w:rPr>
          <w:rStyle w:val="hl"/>
          <w:rFonts w:ascii="Times New Roman" w:hAnsi="Times New Roman" w:cs="Arial"/>
          <w:color w:val="auto"/>
          <w:sz w:val="28"/>
          <w:szCs w:val="18"/>
        </w:rPr>
        <w:t>Ст. 367.</w:t>
      </w:r>
      <w:r w:rsidRPr="00C13737">
        <w:rPr>
          <w:rFonts w:ascii="Times New Roman" w:hAnsi="Times New Roman"/>
          <w:sz w:val="28"/>
          <w:szCs w:val="18"/>
        </w:rPr>
        <w:t xml:space="preserve"> Налоговая база по каждому из объектов определяется отдельно как общее количество соответствующих объектов налогообложения.</w:t>
      </w:r>
      <w:bookmarkStart w:id="36" w:name="3680"/>
      <w:bookmarkEnd w:id="36"/>
    </w:p>
    <w:p w:rsidR="00C13737" w:rsidRDefault="00C13737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Налоговые ставки: устанавливаются законами субъектов РФ в следующих пределах:</w:t>
      </w:r>
    </w:p>
    <w:p w:rsidR="00271368" w:rsidRPr="00271368" w:rsidRDefault="00271368" w:rsidP="00271368">
      <w:pPr>
        <w:pStyle w:val="d"/>
        <w:numPr>
          <w:ilvl w:val="0"/>
          <w:numId w:val="30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за 1 игровой стол – от 25000 до 125000 руб.</w:t>
      </w:r>
    </w:p>
    <w:p w:rsidR="00271368" w:rsidRPr="00271368" w:rsidRDefault="00271368" w:rsidP="00271368">
      <w:pPr>
        <w:pStyle w:val="d"/>
        <w:numPr>
          <w:ilvl w:val="0"/>
          <w:numId w:val="30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за 1 игровой автомат – от 1500 до 7500 руб.</w:t>
      </w:r>
    </w:p>
    <w:p w:rsidR="00271368" w:rsidRPr="00271368" w:rsidRDefault="00271368" w:rsidP="00271368">
      <w:pPr>
        <w:pStyle w:val="d"/>
        <w:numPr>
          <w:ilvl w:val="0"/>
          <w:numId w:val="30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за 1 кассу тотализатора или 1 кассу букмекерской конторы – от 25000 до 125000 руб.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Если ставки налогов не установлены законами субъектов РФ, то они устанавливаются в минимальном размере.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Например, в НСО утверждены максимальные ставки налога по всем объектам.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Сумма налога исчисляется НПл-ком самостоятельно как произведение налоговой базы, установленной по каждому объекту налогообложения, и ставки налога, установленной для каждого объекта налогообложения.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Если 1 игровой стол имеет более одного игрового поля, ставка налога  по указанному игровому столу увеличивается кратно количеству игровых полей.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При установке нового объекта н/о до 15-го числа текущего нал. периода сумма налога исчисляется как произведение общего кол-ва соот-щих объектов н/о (включая установленный новый объект н/о) и ставки налога, установленной для этих объектов н/о. (СТАВКА ПОЛНАЯ)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При установке нового объекта н/о после 15-го числа текущего нал. периода сумма налога по этому объекту за этот нал. период исчисляется как произведение кол-ва данных объектов н/о и одной второй ставки налога, установленной для этих объектов н/о. (СТАВКА ПОЛОВИНА)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При выбытии объекта н/о до 15-го числа (включительно) текущего нал. периода сумма налога по этому объекту за этот нал. период исчисляется как произведение количества данных объектов н/о и одной второй ставки налога, установленной для этих объектов н/о.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При выбытии объекта н/о после 15-го числа текущего нал. периода сумма налога исчисляется как произведение общего количества соот-щих объектов н/о (включая выбывший объект) и ставки налога, установленной для этих объектов н/о.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</w:p>
    <w:p w:rsidR="00271368" w:rsidRPr="00C13737" w:rsidRDefault="00271368" w:rsidP="00C13737">
      <w:pPr>
        <w:pStyle w:val="d"/>
        <w:spacing w:before="0" w:after="0" w:afterAutospacing="0" w:line="360" w:lineRule="auto"/>
        <w:ind w:firstLine="709"/>
        <w:jc w:val="center"/>
        <w:rPr>
          <w:rFonts w:ascii="Times New Roman" w:hAnsi="Times New Roman"/>
          <w:bCs/>
          <w:sz w:val="28"/>
          <w:szCs w:val="18"/>
        </w:rPr>
      </w:pPr>
      <w:r w:rsidRPr="00C13737">
        <w:rPr>
          <w:rStyle w:val="hl"/>
          <w:rFonts w:ascii="Times New Roman" w:hAnsi="Times New Roman" w:cs="Arial"/>
          <w:color w:val="auto"/>
          <w:sz w:val="28"/>
          <w:szCs w:val="18"/>
        </w:rPr>
        <w:t>Ст. 368.</w:t>
      </w:r>
      <w:r w:rsidRPr="00C13737">
        <w:rPr>
          <w:rFonts w:ascii="Times New Roman" w:hAnsi="Times New Roman"/>
          <w:sz w:val="28"/>
          <w:szCs w:val="18"/>
        </w:rPr>
        <w:t xml:space="preserve"> Налоговый период - календарный месяц.</w:t>
      </w:r>
    </w:p>
    <w:p w:rsidR="00C13737" w:rsidRDefault="00C13737" w:rsidP="00271368">
      <w:pPr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Налоговая декларация за истекший налоговый период представляется НПл-ком в налоговый орган по месту регистрации объектов налогообложения не позднее 20 числа месяца, следующего за истекшим налоговым периодом.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Налог, подлежащий уплате по итогам нал. периода, уплачивается НПл-ком по месту регистрации в нал. органе объектов н/о не позднее срока, установленного для подачи налоговой декларации за соотв-щий нал. период.</w:t>
      </w:r>
    </w:p>
    <w:p w:rsidR="00271368" w:rsidRPr="00C13737" w:rsidRDefault="00C13737" w:rsidP="00C13737">
      <w:pPr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>
        <w:rPr>
          <w:rFonts w:cs="Arial"/>
          <w:sz w:val="28"/>
          <w:szCs w:val="18"/>
        </w:rPr>
        <w:br w:type="page"/>
      </w:r>
      <w:r w:rsidR="00271368" w:rsidRPr="00C13737">
        <w:rPr>
          <w:rFonts w:cs="Arial"/>
          <w:b/>
          <w:sz w:val="28"/>
          <w:szCs w:val="28"/>
        </w:rPr>
        <w:t>Предмет – Региональные и местные налоги и сборы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</w:rPr>
      </w:pPr>
      <w:r w:rsidRPr="00C13737">
        <w:rPr>
          <w:rFonts w:cs="Arial"/>
          <w:b/>
          <w:sz w:val="28"/>
        </w:rPr>
        <w:t>34. Налог на игорный бизнес: налогоплательщики, объекты налогообложения, налоговая база, ставки, налоговый период.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Налогоплательщики (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Ст. 365)</w:t>
      </w:r>
      <w:r w:rsidRPr="00271368">
        <w:rPr>
          <w:rFonts w:ascii="Times New Roman" w:hAnsi="Times New Roman"/>
          <w:sz w:val="28"/>
          <w:szCs w:val="18"/>
        </w:rPr>
        <w:t xml:space="preserve">- орг. или ИП, осуществляющие предпринимательскую деятельность в сфере игорного бизнеса.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Объекты налогообложения 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(Ст. 366).</w:t>
      </w:r>
      <w:r w:rsidRPr="00271368">
        <w:rPr>
          <w:rFonts w:ascii="Times New Roman" w:hAnsi="Times New Roman"/>
          <w:sz w:val="28"/>
          <w:szCs w:val="18"/>
        </w:rPr>
        <w:t xml:space="preserve">: 1) </w:t>
      </w:r>
      <w:r w:rsidRPr="00D5639F">
        <w:rPr>
          <w:rFonts w:ascii="Times New Roman" w:hAnsi="Times New Roman"/>
          <w:sz w:val="28"/>
          <w:szCs w:val="18"/>
        </w:rPr>
        <w:t>игровой стол</w:t>
      </w:r>
      <w:r w:rsidRPr="00271368">
        <w:rPr>
          <w:rFonts w:ascii="Times New Roman" w:hAnsi="Times New Roman"/>
          <w:sz w:val="28"/>
          <w:szCs w:val="18"/>
        </w:rPr>
        <w:t xml:space="preserve">; </w:t>
      </w:r>
      <w:r w:rsidRPr="00D5639F">
        <w:rPr>
          <w:rFonts w:ascii="Times New Roman" w:hAnsi="Times New Roman"/>
          <w:sz w:val="28"/>
          <w:szCs w:val="18"/>
        </w:rPr>
        <w:t>2)</w:t>
      </w:r>
      <w:r w:rsidRPr="00271368">
        <w:rPr>
          <w:rFonts w:ascii="Times New Roman" w:hAnsi="Times New Roman"/>
          <w:sz w:val="28"/>
          <w:szCs w:val="18"/>
        </w:rPr>
        <w:t xml:space="preserve"> </w:t>
      </w:r>
      <w:r w:rsidRPr="00D5639F">
        <w:rPr>
          <w:rFonts w:ascii="Times New Roman" w:hAnsi="Times New Roman"/>
          <w:sz w:val="28"/>
          <w:szCs w:val="18"/>
        </w:rPr>
        <w:t>игровой автомат</w:t>
      </w:r>
      <w:r w:rsidRPr="00271368">
        <w:rPr>
          <w:rFonts w:ascii="Times New Roman" w:hAnsi="Times New Roman"/>
          <w:sz w:val="28"/>
          <w:szCs w:val="18"/>
        </w:rPr>
        <w:t xml:space="preserve">; </w:t>
      </w:r>
      <w:r w:rsidRPr="00D5639F">
        <w:rPr>
          <w:rFonts w:ascii="Times New Roman" w:hAnsi="Times New Roman"/>
          <w:sz w:val="28"/>
          <w:szCs w:val="18"/>
        </w:rPr>
        <w:t>3)</w:t>
      </w:r>
      <w:r w:rsidRPr="00271368">
        <w:rPr>
          <w:rFonts w:ascii="Times New Roman" w:hAnsi="Times New Roman"/>
          <w:sz w:val="28"/>
          <w:szCs w:val="18"/>
        </w:rPr>
        <w:t xml:space="preserve"> </w:t>
      </w:r>
      <w:r w:rsidRPr="00D5639F">
        <w:rPr>
          <w:rFonts w:ascii="Times New Roman" w:hAnsi="Times New Roman"/>
          <w:sz w:val="28"/>
          <w:szCs w:val="18"/>
        </w:rPr>
        <w:t>касса тотализатора</w:t>
      </w:r>
      <w:r w:rsidRPr="00271368">
        <w:rPr>
          <w:rFonts w:ascii="Times New Roman" w:hAnsi="Times New Roman"/>
          <w:sz w:val="28"/>
          <w:szCs w:val="18"/>
        </w:rPr>
        <w:t xml:space="preserve">; 4) </w:t>
      </w:r>
      <w:r w:rsidRPr="00D5639F">
        <w:rPr>
          <w:rFonts w:ascii="Times New Roman" w:hAnsi="Times New Roman"/>
          <w:sz w:val="28"/>
          <w:szCs w:val="18"/>
        </w:rPr>
        <w:t>касса букмекерской конторы</w:t>
      </w:r>
      <w:r w:rsidRPr="00271368">
        <w:rPr>
          <w:rFonts w:ascii="Times New Roman" w:hAnsi="Times New Roman"/>
          <w:sz w:val="28"/>
          <w:szCs w:val="18"/>
        </w:rPr>
        <w:t xml:space="preserve">. Каждый объект налогообложения или изменение их количества подлежит регистрации в налоговом органе по месту установки этого объекта налогообложения не позднее, чем за 2 рабочих дня до даты установки каждого объекта налогообложения.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Налоговая база 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(Ст. 367).</w:t>
      </w:r>
      <w:r w:rsidRPr="00271368">
        <w:rPr>
          <w:rFonts w:ascii="Times New Roman" w:hAnsi="Times New Roman"/>
          <w:sz w:val="28"/>
          <w:szCs w:val="18"/>
        </w:rPr>
        <w:t xml:space="preserve"> по каждому из объектов определяется отдельно как общее количество соответствующих объектов налогообложения.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Налоговые ставки: устанавливаются законами субъектов РФ в следующих пределах:</w:t>
      </w:r>
    </w:p>
    <w:p w:rsidR="00271368" w:rsidRPr="00271368" w:rsidRDefault="00271368" w:rsidP="00271368">
      <w:pPr>
        <w:pStyle w:val="d"/>
        <w:numPr>
          <w:ilvl w:val="0"/>
          <w:numId w:val="31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за 1 игровой стол – от 25000 до 125000 руб.</w:t>
      </w:r>
    </w:p>
    <w:p w:rsidR="00271368" w:rsidRPr="00271368" w:rsidRDefault="00271368" w:rsidP="00271368">
      <w:pPr>
        <w:pStyle w:val="d"/>
        <w:numPr>
          <w:ilvl w:val="0"/>
          <w:numId w:val="31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за 1 игровой автомат – от 1500 до 7500 руб.</w:t>
      </w:r>
    </w:p>
    <w:p w:rsidR="00271368" w:rsidRPr="00271368" w:rsidRDefault="00271368" w:rsidP="00271368">
      <w:pPr>
        <w:pStyle w:val="d"/>
        <w:numPr>
          <w:ilvl w:val="0"/>
          <w:numId w:val="31"/>
        </w:numPr>
        <w:spacing w:before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за 1 кассу тотализатора или 1 кассу букмекерской конторы – от 25000 до 125000 руб. 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Если ставки налогов не установлены законами субъектов РФ, то они устанавливаются в минимальном размере.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</w:pP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Например, в НСО утверждены максимальные ставки налога по всем объектам.</w:t>
      </w:r>
    </w:p>
    <w:p w:rsidR="00271368" w:rsidRPr="00271368" w:rsidRDefault="00271368" w:rsidP="00271368">
      <w:pPr>
        <w:pStyle w:val="d"/>
        <w:spacing w:before="0" w:after="0" w:afterAutospacing="0" w:line="360" w:lineRule="auto"/>
        <w:ind w:firstLine="709"/>
        <w:jc w:val="both"/>
        <w:rPr>
          <w:rFonts w:ascii="Times New Roman" w:hAnsi="Times New Roman"/>
          <w:sz w:val="28"/>
        </w:rPr>
      </w:pPr>
      <w:r w:rsidRPr="00271368">
        <w:rPr>
          <w:rFonts w:ascii="Times New Roman" w:hAnsi="Times New Roman"/>
          <w:sz w:val="28"/>
          <w:szCs w:val="18"/>
        </w:rPr>
        <w:t xml:space="preserve">Налоговый период </w:t>
      </w:r>
      <w:r w:rsidRPr="00271368">
        <w:rPr>
          <w:rStyle w:val="hl"/>
          <w:rFonts w:ascii="Times New Roman" w:hAnsi="Times New Roman" w:cs="Arial"/>
          <w:b w:val="0"/>
          <w:color w:val="auto"/>
          <w:sz w:val="28"/>
          <w:szCs w:val="18"/>
        </w:rPr>
        <w:t>(Ст. 368)</w:t>
      </w:r>
      <w:r w:rsidRPr="00271368">
        <w:rPr>
          <w:rFonts w:ascii="Times New Roman" w:hAnsi="Times New Roman"/>
          <w:sz w:val="28"/>
          <w:szCs w:val="18"/>
        </w:rPr>
        <w:t xml:space="preserve"> - календарный месяц.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Налоговая декларация за истекший налоговый период представляется НПл-ком в налоговый орган по месту регистрации объектов налогообложения не позднее 20 числа месяца, следующего за истекшим налоговым периодом.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</w:rPr>
      </w:pPr>
      <w:r w:rsidRPr="00C13737">
        <w:rPr>
          <w:rFonts w:cs="Arial"/>
          <w:b/>
          <w:sz w:val="28"/>
        </w:rPr>
        <w:t>35. Налог на имущество организаций: налогоплательщики, объект налогообложения, налоговая база, ставка, порядок исчисления и сроки уплаты (гл.30 НК)</w:t>
      </w: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НП признаются: российские организации; иностранные организации, осуществляющие деятельность в РФ через постоянные представительства и (или) имеющие в собственности недвижимое имущество на территории РФ, на континентальном шельфе РФ и в исключительной экономической зоне РФ. 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Объект налогообложения для росс. организаций - движимое и недвижимое имущество (включая имущество, переданное во временное владение, пользование, распоряжение или доверительное управление, внесенное в совместную деятельность), учитываемое на балансе в качестве объектов основных средств в соответствии с установленным порядком ведения бухгалтерского учета.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Объект налогообложения для иностранных организаций, осуществляющих деятельность в РФ через постоянные представительства, - движимое и недвижимое имущество, относящееся к объектам основных средств.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Объект налогообложения для иностранных организаций, не имеющих постоянное представительство, - недвижимое имущество, принадлежащее иностранным организациям на праве собственности  и находящееся на территории РФ.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Налоговая база определяется как среднегодовая стоимость имущества, признаваемого объектом налогообложения. Имущество учитывается по его остаточной стоимости. Налоговая база определяется отдельно в отношении имущества, подлежащего налогообложению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Среднегодовая стоимость имущества, за налоговый (отчетный) период определяется как частное от деления суммы, полученной в результате сложения величин остаточной стоимости имущества на 1-е число каждого месяца налогового (отчетного) периода и 1-е число следующего за налоговым (отчетным) периодом месяца, на количество месяцев в налоговом (отчетном) периоде, увеличенное на единицу.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Налоговый период - календарный год. Отчетный период - первый квартал, полугодие и девять месяцев календарного года.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Налоговые ставки устанавливаются законами субъектов РФ и не могут превышать 2,2 процента. Допускается установление дифференцированных налоговых ставок в зависимости от категорий налогоплательщиков и (или) имущества, признаваемого объектом налогообложения.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Порядок исчисления Сумма налога исчисляется по итогам налогового периода как произведение налоговой ставки и налоговой базы, определенной за налоговый период. Сумма налога, подлежащая уплате в бюджет по итогам налогового периода, определяется как разница между суммой налога, исчисленной за год, и суммами исчисленных авансовых платежей по налогу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Сумма авансового платежа по налогу исчисляется по итогам каждого отчетного периода в размере одной четвертой произведения налоговой ставки и среднегодовой стоимости имущества, определенной за отчетный период.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Срок уплаты налога за год – до 31 марта следующего года. Срок уплаты за 1,2.3 квартал – до 30 числа месяца, следующего за отчетным периодом.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</w:rPr>
      </w:pPr>
      <w:r w:rsidRPr="00C13737">
        <w:rPr>
          <w:rFonts w:cs="Arial"/>
          <w:b/>
          <w:sz w:val="28"/>
        </w:rPr>
        <w:t>36. Транспортный налог: налогоплательщики, объекты налогообложения, налоговая база и ставки, налоговый период (гл.28 НК)</w:t>
      </w:r>
    </w:p>
    <w:p w:rsidR="00C13737" w:rsidRPr="00C13737" w:rsidRDefault="00C13737" w:rsidP="00C13737">
      <w:pPr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Налогоплательщики - лица, на которых зарегистрированы транспортные средства, признаваемые объектом налогообложения. 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Объект налогообложения - автомобили, мотоциклы, мотороллеры, автобусы и другие самоходные </w:t>
      </w:r>
      <w:r w:rsidR="00C13737" w:rsidRPr="00271368">
        <w:rPr>
          <w:rFonts w:cs="Arial"/>
          <w:sz w:val="28"/>
          <w:szCs w:val="18"/>
        </w:rPr>
        <w:t>машины,</w:t>
      </w:r>
      <w:r w:rsidRPr="00271368">
        <w:rPr>
          <w:rFonts w:cs="Arial"/>
          <w:sz w:val="28"/>
          <w:szCs w:val="18"/>
        </w:rPr>
        <w:t xml:space="preserve"> и механизмы на пневматическом и гусеничном ходу, самолеты, вертолеты, теплоходы, яхты, парусные суда, катера, снегоходы, мотосани, моторные лодки, гидроциклы, несамоходные (буксируемые суда) и другие водные и воздушные транспортные средства, зарегистрированные в установленном порядке.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Налоговая база определяется:  в отношении ТС, имеющих двигатели - как мощность двигателя в лошадиных силах; в отношении воздушных ТС - как паспортная статическая тяга реактивного двигателя; в отношении водных несамоходных (буксируемых) ТС - как валовая вместимость в регистровых тоннах;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для иных водных и воздушных ТС - как единица транспортного средства.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Налоговые ставки устанавливаются законами субъектов в зависимости от мощности двигателя, тяги реактивного двигателя или валовой вместимости ТС, категории ТС в расчете на одну лошадиную силу мощности двигателя, один килограмм силы тяги реактивного двигателя, одну регистровую тонну ТС или единицу транспортного средства.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Налоговый период - календарный год. Отчетные периоды для организаций – 1, 2, 3  квартал.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</w:rPr>
      </w:pPr>
      <w:r w:rsidRPr="00C13737">
        <w:rPr>
          <w:rFonts w:cs="Arial"/>
          <w:b/>
          <w:sz w:val="28"/>
        </w:rPr>
        <w:t>37. Земельный налог: налогоплательщики, объекты налогообложения, налоговая база и ставки, налоговый период (гл. 31 НК)</w:t>
      </w:r>
    </w:p>
    <w:p w:rsidR="00C13737" w:rsidRDefault="00C13737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  <w:lang w:val="uk-UA"/>
        </w:rPr>
      </w:pP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Налогоплательщики -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Объект налогообложения - земельные участки, расположенные в пределах муниципального образования (городов федерального значения Москвы и Санкт-Петербурга), на территории которого введен налог.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Налоговая база определяется как кадастровая стоимость земельных участков, 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 xml:space="preserve">определяемая в соответствии с земельным законодательством РФ. 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Кадастровая стоимость = стоимость руб/м2 * площадь земельного участка.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Налоговые ставки не могут превышать: 0,3 процента в отношении земельных участков. отнесенных к землям сельскохозяйственного назначения; занятых жилищным фондом и объектами инженерной инфраструктуры жилищно-коммунального комплекса или предоставленных для жилищного строительства; предоставленных для личного подсобного хозяйства, садоводства, огородничества или животноводства; 1,5 процента  - в отношении прочих земельных участков</w:t>
      </w:r>
    </w:p>
    <w:p w:rsidR="00271368" w:rsidRPr="00271368" w:rsidRDefault="00271368" w:rsidP="00271368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18"/>
        </w:rPr>
      </w:pPr>
      <w:r w:rsidRPr="00271368">
        <w:rPr>
          <w:rFonts w:ascii="Times New Roman" w:hAnsi="Times New Roman"/>
          <w:sz w:val="28"/>
          <w:szCs w:val="18"/>
        </w:rPr>
        <w:t>Налоговый период - календарный год. Отчетными периодами для организаций и ИП, признаются первый квартал, полугодие и девять месяцев календарного года.</w:t>
      </w:r>
    </w:p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</w:rPr>
      </w:pPr>
    </w:p>
    <w:p w:rsidR="00271368" w:rsidRPr="00C13737" w:rsidRDefault="00271368" w:rsidP="00C13737">
      <w:pPr>
        <w:tabs>
          <w:tab w:val="left" w:pos="2820"/>
        </w:tabs>
        <w:spacing w:line="360" w:lineRule="auto"/>
        <w:ind w:firstLine="709"/>
        <w:jc w:val="center"/>
        <w:rPr>
          <w:rFonts w:cs="Arial"/>
          <w:b/>
          <w:sz w:val="28"/>
        </w:rPr>
      </w:pPr>
      <w:r w:rsidRPr="00C13737">
        <w:rPr>
          <w:rFonts w:cs="Arial"/>
          <w:b/>
          <w:sz w:val="28"/>
        </w:rPr>
        <w:t>38. Налог на имущество физических лиц: налогоплательщики, объекты налогообложения, налоговая база и ставки (ФЗ №95от 29.07.2004г.)</w:t>
      </w:r>
    </w:p>
    <w:p w:rsidR="00C13737" w:rsidRDefault="00C13737" w:rsidP="00271368">
      <w:pPr>
        <w:pStyle w:val="u"/>
        <w:shd w:val="clear" w:color="auto" w:fill="FFFFFF"/>
        <w:spacing w:line="360" w:lineRule="auto"/>
        <w:ind w:firstLine="709"/>
        <w:rPr>
          <w:rFonts w:cs="Arial"/>
          <w:color w:val="auto"/>
          <w:sz w:val="28"/>
          <w:szCs w:val="18"/>
          <w:lang w:val="uk-UA"/>
        </w:rPr>
      </w:pPr>
    </w:p>
    <w:p w:rsidR="00271368" w:rsidRPr="00271368" w:rsidRDefault="00271368" w:rsidP="00271368">
      <w:pPr>
        <w:pStyle w:val="u"/>
        <w:shd w:val="clear" w:color="auto" w:fill="FFFFFF"/>
        <w:spacing w:line="360" w:lineRule="auto"/>
        <w:ind w:firstLine="709"/>
        <w:rPr>
          <w:rFonts w:cs="Arial"/>
          <w:color w:val="auto"/>
          <w:sz w:val="28"/>
          <w:szCs w:val="18"/>
        </w:rPr>
      </w:pPr>
      <w:r w:rsidRPr="00271368">
        <w:rPr>
          <w:rFonts w:cs="Arial"/>
          <w:color w:val="auto"/>
          <w:sz w:val="28"/>
          <w:szCs w:val="18"/>
        </w:rPr>
        <w:t>Плательщики – физические лица – собственники имущества, признаваемого объектом налогообложения. Если имущество, признаваемое объектом налогообложения, находится в общей долевой собственности нескольких физических лиц, налогоплательщиком в отношении этого имущества признается каждое из этих физических лиц соразмерно его доле в этом имуществе.</w:t>
      </w:r>
      <w:bookmarkStart w:id="37" w:name="p22"/>
      <w:bookmarkEnd w:id="37"/>
      <w:r w:rsidRPr="00271368">
        <w:rPr>
          <w:rFonts w:cs="Arial"/>
          <w:color w:val="auto"/>
          <w:sz w:val="28"/>
          <w:szCs w:val="18"/>
        </w:rPr>
        <w:t xml:space="preserve"> Если имущество, признаваемое объектом налогообложения, находится в общей совместной собственности нескольких физических лиц, они несут равную ответственность по исполнению налогового обязательства. При этом плательщиком налога может быть одно из этих лиц, определяемое по соглашению между ними.</w:t>
      </w:r>
    </w:p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Объект налогообложения – жилые дома, квартиры, дачи, гаражи, иные строения и сооружения.</w:t>
      </w:r>
    </w:p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Налоговой базой признается инвентарная стоимость имущества, т.е. восстановленная стоимость объекта с учетом износа и динамики роста цен на строительную продукцию, работы и услуги. Сведения об оценке принадлежащего физическим лицам имущества передаются до 1 марта в налоговые органы. Оценка осуществляется на 1 января каждого года на основе инвентаризации, которую проводит БТИ</w:t>
      </w:r>
    </w:p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Ставки устанавливаются на каждое 1 января, ставки налога на строения, помещения и сооружения устанавливаются НПА представительных органов МСУ в зависимости от суммарной инвентаризационной стоимости. Представительные органы МСУ могут определять дифференциацию ставок в установленных пределах в зависимости от суммарной инвентаризационной стоимости, типа использования и по иным критериям. Ставки налога устанавливаются в следующих пределах:</w:t>
      </w:r>
    </w:p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2289"/>
      </w:tblGrid>
      <w:tr w:rsidR="00271368" w:rsidRPr="00271368" w:rsidTr="00946EFA">
        <w:trPr>
          <w:trHeight w:val="227"/>
        </w:trPr>
        <w:tc>
          <w:tcPr>
            <w:tcW w:w="3600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Стоимость имущества</w:t>
            </w:r>
          </w:p>
        </w:tc>
        <w:tc>
          <w:tcPr>
            <w:tcW w:w="2289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Ставка налога</w:t>
            </w:r>
          </w:p>
        </w:tc>
      </w:tr>
      <w:tr w:rsidR="00271368" w:rsidRPr="00271368" w:rsidTr="00946EFA">
        <w:trPr>
          <w:trHeight w:val="227"/>
        </w:trPr>
        <w:tc>
          <w:tcPr>
            <w:tcW w:w="3600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До 300 тыс. рублей</w:t>
            </w:r>
          </w:p>
        </w:tc>
        <w:tc>
          <w:tcPr>
            <w:tcW w:w="2289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До 0,1 процента</w:t>
            </w:r>
          </w:p>
        </w:tc>
      </w:tr>
      <w:tr w:rsidR="00271368" w:rsidRPr="00271368" w:rsidTr="00946EFA">
        <w:trPr>
          <w:trHeight w:val="227"/>
        </w:trPr>
        <w:tc>
          <w:tcPr>
            <w:tcW w:w="3600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От 300 тыс. рублей до 500 тыс. рублей</w:t>
            </w:r>
          </w:p>
        </w:tc>
        <w:tc>
          <w:tcPr>
            <w:tcW w:w="2289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От 0,1 до 0,3 процента</w:t>
            </w:r>
          </w:p>
        </w:tc>
      </w:tr>
      <w:tr w:rsidR="00271368" w:rsidRPr="00271368" w:rsidTr="00946EFA">
        <w:trPr>
          <w:trHeight w:val="227"/>
        </w:trPr>
        <w:tc>
          <w:tcPr>
            <w:tcW w:w="3600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Свыше 500 тыс. рублей</w:t>
            </w:r>
          </w:p>
        </w:tc>
        <w:tc>
          <w:tcPr>
            <w:tcW w:w="2289" w:type="dxa"/>
            <w:tcMar>
              <w:left w:w="57" w:type="dxa"/>
              <w:right w:w="57" w:type="dxa"/>
            </w:tcMar>
          </w:tcPr>
          <w:p w:rsidR="00271368" w:rsidRPr="00C13737" w:rsidRDefault="00271368" w:rsidP="00C13737">
            <w:pPr>
              <w:tabs>
                <w:tab w:val="left" w:pos="2820"/>
              </w:tabs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C13737">
              <w:rPr>
                <w:rFonts w:cs="Arial"/>
                <w:sz w:val="20"/>
                <w:szCs w:val="20"/>
              </w:rPr>
              <w:t>От 0,3 до 2,0 процента</w:t>
            </w:r>
          </w:p>
        </w:tc>
      </w:tr>
    </w:tbl>
    <w:p w:rsidR="00271368" w:rsidRPr="00271368" w:rsidRDefault="00271368" w:rsidP="00271368">
      <w:pPr>
        <w:tabs>
          <w:tab w:val="left" w:pos="282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Pr="00C13737" w:rsidRDefault="00C13737" w:rsidP="00C13737">
      <w:pPr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  <w:r w:rsidR="00271368" w:rsidRPr="00C13737">
        <w:rPr>
          <w:rFonts w:cs="Arial"/>
          <w:b/>
          <w:sz w:val="28"/>
          <w:szCs w:val="28"/>
        </w:rPr>
        <w:t>Предмет – Налогообложение финансового сектора экономики</w:t>
      </w:r>
    </w:p>
    <w:p w:rsidR="00271368" w:rsidRPr="00C13737" w:rsidRDefault="00271368" w:rsidP="00C1373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271368" w:rsidRPr="00C13737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55. Особенности налогообложение банков НДС и налогом на прибыль.</w:t>
      </w:r>
    </w:p>
    <w:p w:rsidR="00271368" w:rsidRPr="00C13737" w:rsidRDefault="00271368" w:rsidP="00C1373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271368" w:rsidRPr="00C13737" w:rsidRDefault="00271368" w:rsidP="00C13737">
      <w:pPr>
        <w:numPr>
          <w:ilvl w:val="0"/>
          <w:numId w:val="32"/>
        </w:numPr>
        <w:tabs>
          <w:tab w:val="clear" w:pos="1080"/>
          <w:tab w:val="num" w:pos="240"/>
        </w:tabs>
        <w:spacing w:line="360" w:lineRule="auto"/>
        <w:ind w:left="0" w:firstLine="709"/>
        <w:jc w:val="center"/>
        <w:rPr>
          <w:rFonts w:cs="Arial"/>
          <w:b/>
          <w:sz w:val="28"/>
          <w:szCs w:val="18"/>
        </w:rPr>
      </w:pPr>
      <w:r w:rsidRPr="00C13737">
        <w:rPr>
          <w:rFonts w:cs="Arial"/>
          <w:b/>
          <w:sz w:val="28"/>
          <w:szCs w:val="18"/>
        </w:rPr>
        <w:t>Особенности исчисления и уплаты НДС.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соответствии со ст. 143 банк признается плательщиком НДС.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Однако большинство банковских операций НДС не облагаются, поэтому многие мелкие банки могут воспользоваться правом на освобождение от уплаты НДС (если выручка от реализации товаров, работ, услуг за 3 последовательных налоговых периода не превышает 2 млн. руб.).</w:t>
      </w: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Операции, не подлежащие налогообложению (ст.149)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Наиболее актуальными для банка являются следующие необлагаемые операции:</w:t>
      </w:r>
    </w:p>
    <w:p w:rsidR="00271368" w:rsidRPr="00271368" w:rsidRDefault="00271368" w:rsidP="00271368">
      <w:pPr>
        <w:numPr>
          <w:ilvl w:val="0"/>
          <w:numId w:val="33"/>
        </w:numPr>
        <w:tabs>
          <w:tab w:val="clear" w:pos="1080"/>
          <w:tab w:val="num" w:pos="0"/>
          <w:tab w:val="num" w:pos="48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осуществление банками банковских операций (за искл. инкассации);</w:t>
      </w:r>
    </w:p>
    <w:p w:rsidR="00271368" w:rsidRPr="00271368" w:rsidRDefault="00271368" w:rsidP="00271368">
      <w:pPr>
        <w:numPr>
          <w:ilvl w:val="0"/>
          <w:numId w:val="33"/>
        </w:numPr>
        <w:tabs>
          <w:tab w:val="clear" w:pos="1080"/>
          <w:tab w:val="num" w:pos="0"/>
          <w:tab w:val="num" w:pos="48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оказание услуг, связанных с обслуживанием банковских карт;</w:t>
      </w:r>
    </w:p>
    <w:p w:rsidR="00271368" w:rsidRPr="00271368" w:rsidRDefault="00271368" w:rsidP="00271368">
      <w:pPr>
        <w:numPr>
          <w:ilvl w:val="0"/>
          <w:numId w:val="33"/>
        </w:numPr>
        <w:tabs>
          <w:tab w:val="clear" w:pos="1080"/>
          <w:tab w:val="num" w:pos="0"/>
          <w:tab w:val="num" w:pos="48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операции организаций, обеспечивающих информационное и технологическое взаимодействие между участниками расчетов по операциям с банковскими картами;</w:t>
      </w:r>
    </w:p>
    <w:p w:rsidR="00271368" w:rsidRPr="00271368" w:rsidRDefault="00271368" w:rsidP="00271368">
      <w:pPr>
        <w:numPr>
          <w:ilvl w:val="0"/>
          <w:numId w:val="33"/>
        </w:numPr>
        <w:tabs>
          <w:tab w:val="clear" w:pos="1080"/>
          <w:tab w:val="num" w:pos="0"/>
          <w:tab w:val="num" w:pos="48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реализация драг. металлов и камней банком, а так же реализация драг. металлов банками при условии, что слитки остаются в одном из сертифицированных хранилищ (гос. хранилище ценностей, хранилище ЦБР или хранилища банков);</w:t>
      </w:r>
    </w:p>
    <w:p w:rsidR="00271368" w:rsidRPr="00271368" w:rsidRDefault="00271368" w:rsidP="00271368">
      <w:pPr>
        <w:tabs>
          <w:tab w:val="num" w:pos="108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Методы исчисления НДС в бюджет.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Существует 2 метода исчисления НДС для банков (ст. 170):</w:t>
      </w:r>
    </w:p>
    <w:p w:rsidR="00271368" w:rsidRPr="00271368" w:rsidRDefault="00271368" w:rsidP="00271368">
      <w:pPr>
        <w:numPr>
          <w:ilvl w:val="0"/>
          <w:numId w:val="34"/>
        </w:numPr>
        <w:tabs>
          <w:tab w:val="num" w:pos="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метод – метод применения налоговых вычетов.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Предполагает уменьшение НДС, исчисленного по реализации товаров, работ, услуг на сумму налога, уплаченную при приобретении товаров, работ, услуг, используемых для осуществления операций, облагаемых НДС.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НДС</w:t>
      </w:r>
      <w:r w:rsidRPr="00271368">
        <w:rPr>
          <w:rFonts w:cs="Arial"/>
          <w:sz w:val="28"/>
          <w:szCs w:val="18"/>
          <w:vertAlign w:val="subscript"/>
        </w:rPr>
        <w:t xml:space="preserve">в бюджет </w:t>
      </w:r>
      <w:r w:rsidRPr="00271368">
        <w:rPr>
          <w:rFonts w:cs="Arial"/>
          <w:sz w:val="28"/>
          <w:szCs w:val="18"/>
        </w:rPr>
        <w:t>= НДС</w:t>
      </w:r>
      <w:r w:rsidRPr="00271368">
        <w:rPr>
          <w:rFonts w:cs="Arial"/>
          <w:sz w:val="28"/>
          <w:szCs w:val="18"/>
          <w:vertAlign w:val="subscript"/>
        </w:rPr>
        <w:t>начисл.</w:t>
      </w:r>
      <w:r w:rsidRPr="00271368">
        <w:rPr>
          <w:rFonts w:cs="Arial"/>
          <w:sz w:val="28"/>
          <w:szCs w:val="18"/>
        </w:rPr>
        <w:t>- налоговые вычеты</w:t>
      </w:r>
    </w:p>
    <w:p w:rsidR="00271368" w:rsidRPr="00271368" w:rsidRDefault="00271368" w:rsidP="00271368">
      <w:pPr>
        <w:numPr>
          <w:ilvl w:val="0"/>
          <w:numId w:val="34"/>
        </w:numPr>
        <w:tabs>
          <w:tab w:val="num" w:pos="0"/>
        </w:tabs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метод -  метод отнесения на затраты (упрощенный метод).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Предполагает, что вся сумма НДС начисленного подлежит уплате в бюджет, а вся сумма НДС уплаченного включается в расходы по налогу на прибыль (т.е. включается в стоимость приобретенных товаров, работ, услуг).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Данный метод могут применять только банки, страховые организации и НПФ.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Выбранный метод должен быть закреплен в учетной политике банка.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Этот метод использует абсолютное большинство банков.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2. Особенности исчисления налога на прибыль.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Специфика деятельности банков, а так же особенности ведения бух. учета обусловили особенности определения как доходов, так и расходов банка при исчислении налога на прибыль.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Объект обложения у кредитных организаций в целом не отличается от обычного подхода (прибыль = доходы - расходы), однако состав доходов и расходов у банков имеет особенности, установленные ст. 290-291 (доходы и расходы соответственно).</w:t>
      </w:r>
    </w:p>
    <w:p w:rsidR="00C13737" w:rsidRDefault="00C13737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C13737" w:rsidRDefault="00271368" w:rsidP="00C13737">
      <w:pPr>
        <w:tabs>
          <w:tab w:val="num" w:pos="0"/>
        </w:tabs>
        <w:spacing w:line="360" w:lineRule="auto"/>
        <w:ind w:firstLine="709"/>
        <w:jc w:val="center"/>
        <w:rPr>
          <w:rFonts w:cs="Arial"/>
          <w:b/>
          <w:sz w:val="28"/>
          <w:szCs w:val="18"/>
        </w:rPr>
      </w:pPr>
      <w:r w:rsidRPr="00C13737">
        <w:rPr>
          <w:rFonts w:cs="Arial"/>
          <w:b/>
          <w:sz w:val="28"/>
          <w:szCs w:val="18"/>
        </w:rPr>
        <w:t>2.2 Особенности состава доходов, включаемых в налоговую базу по налогу на прибыль.</w:t>
      </w:r>
    </w:p>
    <w:p w:rsidR="00C13737" w:rsidRDefault="00C13737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доходы банка при расчете налоговой базы кроме доходов от реализации (ст. 249) включаются: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доходы от реализации (выручка);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внереализационные (%, аренда, штрафы, пени)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- не учитываемые.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банков можно разделить на 6 групп: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1) процентные расходы, связанные с привлечением средств физических и юридических лиц; 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расходы, связанные с кредитной и приравненной к ней деятельностью.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расходы по РКО;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4) расходы по валютным операциям;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5) расходы по операциям с ценными бумагами;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6) прочие расходы</w:t>
      </w:r>
    </w:p>
    <w:p w:rsidR="00271368" w:rsidRPr="00271368" w:rsidRDefault="00271368" w:rsidP="00271368">
      <w:pPr>
        <w:tabs>
          <w:tab w:val="num" w:pos="0"/>
        </w:tabs>
        <w:spacing w:line="360" w:lineRule="auto"/>
        <w:ind w:firstLine="709"/>
        <w:jc w:val="both"/>
        <w:rPr>
          <w:rFonts w:cs="Arial"/>
          <w:sz w:val="28"/>
          <w:szCs w:val="18"/>
        </w:rPr>
      </w:pPr>
    </w:p>
    <w:p w:rsidR="00271368" w:rsidRDefault="00271368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  <w:lang w:val="uk-UA"/>
        </w:rPr>
      </w:pPr>
      <w:r w:rsidRPr="00C13737">
        <w:rPr>
          <w:rFonts w:cs="Arial"/>
          <w:b/>
          <w:sz w:val="28"/>
          <w:szCs w:val="22"/>
        </w:rPr>
        <w:t>56. Особенности налогообложения страховых организаций НДС и налогом на прибыль.</w:t>
      </w:r>
    </w:p>
    <w:p w:rsidR="00C13737" w:rsidRPr="00C13737" w:rsidRDefault="00C13737" w:rsidP="00C13737">
      <w:pPr>
        <w:spacing w:line="360" w:lineRule="auto"/>
        <w:ind w:firstLine="709"/>
        <w:jc w:val="center"/>
        <w:rPr>
          <w:rFonts w:cs="Arial"/>
          <w:b/>
          <w:sz w:val="28"/>
          <w:szCs w:val="22"/>
          <w:lang w:val="uk-UA"/>
        </w:rPr>
      </w:pPr>
    </w:p>
    <w:p w:rsidR="00271368" w:rsidRPr="00271368" w:rsidRDefault="00271368" w:rsidP="00271368">
      <w:pPr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 на прибыль</w:t>
      </w:r>
    </w:p>
    <w:p w:rsid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  <w:r w:rsidRPr="00271368">
        <w:rPr>
          <w:rFonts w:cs="Arial"/>
          <w:sz w:val="28"/>
          <w:szCs w:val="18"/>
        </w:rPr>
        <w:t>Специфические доходы:</w:t>
      </w:r>
    </w:p>
    <w:p w:rsidR="00C13737" w:rsidRPr="00C13737" w:rsidRDefault="00C13737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C13737" w:rsidRDefault="00271368" w:rsidP="00C13737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ind w:left="0" w:firstLine="709"/>
        <w:jc w:val="center"/>
        <w:rPr>
          <w:rFonts w:cs="Arial"/>
          <w:b/>
          <w:sz w:val="28"/>
          <w:szCs w:val="18"/>
        </w:rPr>
      </w:pPr>
      <w:r w:rsidRPr="00C13737">
        <w:rPr>
          <w:rFonts w:cs="Arial"/>
          <w:b/>
          <w:sz w:val="28"/>
          <w:szCs w:val="18"/>
        </w:rPr>
        <w:t>Доходы по страхованию (ст.293)</w:t>
      </w:r>
    </w:p>
    <w:p w:rsidR="00C13737" w:rsidRPr="00C13737" w:rsidRDefault="00C13737" w:rsidP="00C13737">
      <w:pPr>
        <w:autoSpaceDE w:val="0"/>
        <w:autoSpaceDN w:val="0"/>
        <w:adjustRightInd w:val="0"/>
        <w:spacing w:line="360" w:lineRule="auto"/>
        <w:ind w:left="709"/>
        <w:jc w:val="center"/>
        <w:rPr>
          <w:rFonts w:cs="Arial"/>
          <w:b/>
          <w:sz w:val="28"/>
          <w:szCs w:val="18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страховые премии (взносы) по договорам страхования, сострахования и перестрахования. При этом страховые премии (взносы) по договорам сострахования включаются в состав доходов страховщика (состраховщика) только в размере его доли страховой премии, установленной в договоре сострахования;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вознаграждения и тантьемы (форма вознаграждения страховщика со стороны перестраховщика) по договорам перестрахования;</w:t>
      </w:r>
    </w:p>
    <w:p w:rsid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  <w:r w:rsidRPr="00271368">
        <w:rPr>
          <w:rFonts w:cs="Arial"/>
          <w:sz w:val="28"/>
          <w:szCs w:val="18"/>
        </w:rPr>
        <w:t>3) вознаграждения от страховщиков по договорам сострахования;</w:t>
      </w:r>
    </w:p>
    <w:p w:rsidR="00C13737" w:rsidRPr="00C13737" w:rsidRDefault="00C13737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C13737" w:rsidRDefault="00271368" w:rsidP="0027136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b/>
          <w:sz w:val="28"/>
          <w:szCs w:val="18"/>
        </w:rPr>
      </w:pPr>
      <w:r w:rsidRPr="00C13737">
        <w:rPr>
          <w:rFonts w:cs="Arial"/>
          <w:b/>
          <w:sz w:val="28"/>
          <w:szCs w:val="18"/>
        </w:rPr>
        <w:t>Доходы от деятельности, связанной с операциями страхования:</w:t>
      </w:r>
    </w:p>
    <w:p w:rsidR="00C13737" w:rsidRPr="00C13737" w:rsidRDefault="00C13737" w:rsidP="00C13737">
      <w:pPr>
        <w:autoSpaceDE w:val="0"/>
        <w:autoSpaceDN w:val="0"/>
        <w:adjustRightInd w:val="0"/>
        <w:spacing w:line="360" w:lineRule="auto"/>
        <w:ind w:left="709"/>
        <w:jc w:val="both"/>
        <w:rPr>
          <w:rFonts w:cs="Arial"/>
          <w:b/>
          <w:sz w:val="28"/>
          <w:szCs w:val="18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доходы от реализации перешедшего к страховщику права требования страхователя (выгодоприобретателя) к лицам, ответственным за причиненный ущерб;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суммы санкций за неисполнение условий договоров страхования, признанные должником добровольно либо по решению суда;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вознаграждения за оказание услуг страхового агента, брокера;</w:t>
      </w:r>
    </w:p>
    <w:p w:rsid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  <w:r w:rsidRPr="00271368">
        <w:rPr>
          <w:rFonts w:cs="Arial"/>
          <w:sz w:val="28"/>
          <w:szCs w:val="18"/>
        </w:rPr>
        <w:t>4) вознаграждения, полученные страховщиком за оказание услуг сюрвейера (осмотр принимаемого в страхование имущества и выдачу заключений об оценке страхового риска) и аварийного комиссара (определение причин, характера и размеров убытков при страховом событии);</w:t>
      </w:r>
    </w:p>
    <w:p w:rsidR="00C13737" w:rsidRPr="00C13737" w:rsidRDefault="00C13737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C13737" w:rsidRDefault="00271368" w:rsidP="00C13737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18"/>
          <w:lang w:val="uk-UA"/>
        </w:rPr>
      </w:pPr>
      <w:r w:rsidRPr="00C13737">
        <w:rPr>
          <w:rFonts w:cs="Arial"/>
          <w:b/>
          <w:sz w:val="28"/>
          <w:szCs w:val="18"/>
        </w:rPr>
        <w:t>1.3</w:t>
      </w:r>
      <w:r w:rsidRPr="00C13737">
        <w:rPr>
          <w:rFonts w:cs="Arial"/>
          <w:b/>
          <w:sz w:val="28"/>
          <w:szCs w:val="18"/>
        </w:rPr>
        <w:tab/>
        <w:t>Прочие доходы</w:t>
      </w:r>
    </w:p>
    <w:p w:rsidR="00C13737" w:rsidRPr="00C13737" w:rsidRDefault="00C13737" w:rsidP="00271368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1) суммы процентов на депо премий по рискам, принятым в перестрахование;</w:t>
      </w:r>
    </w:p>
    <w:p w:rsidR="00271368" w:rsidRPr="00271368" w:rsidRDefault="00271368" w:rsidP="00271368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2) доходы, полученные от размещения страховых резервов и др. средств.</w:t>
      </w:r>
    </w:p>
    <w:p w:rsidR="00271368" w:rsidRPr="00271368" w:rsidRDefault="00271368" w:rsidP="00271368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3) доходы в виде суммовых разниц</w:t>
      </w:r>
    </w:p>
    <w:p w:rsidR="00271368" w:rsidRPr="00271368" w:rsidRDefault="00271368" w:rsidP="00271368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Расходы=Общие(ст.252,254-269 НК)+Специфические (ст.294 НК):</w:t>
      </w:r>
    </w:p>
    <w:p w:rsidR="00271368" w:rsidRPr="00271368" w:rsidRDefault="00271368" w:rsidP="0027136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по страхованию: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а) страховые выплаты по договорам страхования, сострахования и перестрахования. К страховым выплатам относятся выплаты рент, аннуитетов, пенсий и прочие выплаты, предусмотренные условиями договора страхования.</w:t>
      </w:r>
    </w:p>
    <w:p w:rsidR="00271368" w:rsidRPr="00271368" w:rsidRDefault="00271368" w:rsidP="00271368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б) отчисления в страховые резервы (состав резервов, порядок формирования и использования определяется  ФССН (фед.службой страхового надзора))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в) суммы страховых премий (взносов) по рискам, переданным в перестрахование.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г) возврат части страховых премий (взносов), а также выкупных сумм по договорам страхования, сострахования и перестрахования в случаях, предусмотренных законодательством и (или) условиями договора;</w:t>
      </w:r>
    </w:p>
    <w:p w:rsidR="00271368" w:rsidRPr="00271368" w:rsidRDefault="00271368" w:rsidP="0027136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по деятельности, связанной с операциями страхования: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по оплате организациям или отдельным физическим лицам оказанных ими услуг, связанных со страховой деятельностью, в том числе: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услуг актуариев;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медицинского обследования при заключении договоров страхования жизни и здоровья, если оплата такого медицинского обследования в соответствии с договорами осуществляется страховщиком;</w:t>
      </w:r>
    </w:p>
    <w:p w:rsidR="00271368" w:rsidRPr="00271368" w:rsidRDefault="00271368" w:rsidP="002713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детективных услуг, выполняемых организациями, имеющими лицензию на ведение указанной деятельности, связанных с установлением обоснованности страховых выплат;</w:t>
      </w:r>
    </w:p>
    <w:p w:rsidR="00271368" w:rsidRPr="00271368" w:rsidRDefault="00271368" w:rsidP="0027136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прочие расходы: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на ведение дела= общие(ст.254-269 НК)+специфич.(оплата услуг страховых агентов + компенсация им транспортных расходов + оплата услуг банков, связ. С страх. деятельностью, расходы на рекламу, переподготовку кадров + оплата консультаций, аудиторских, на публикацию отчетности)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НДС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Осуществление страховыми организациями операций по страхованию освобождается от НДС. Не облагаются НДС поступления в виде:</w:t>
      </w:r>
    </w:p>
    <w:p w:rsidR="00271368" w:rsidRPr="00271368" w:rsidRDefault="00271368" w:rsidP="00271368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страховых платежей по договорам со-, пере-, страхования, включая страховые взносы и перестрахов. комиссию</w:t>
      </w:r>
    </w:p>
    <w:p w:rsidR="00271368" w:rsidRPr="00271368" w:rsidRDefault="00271368" w:rsidP="00271368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% по начислению депо-премий по договорам перестрахования и %, перечисленных перестр-ку перестрах-лем</w:t>
      </w:r>
    </w:p>
    <w:p w:rsidR="00271368" w:rsidRPr="00271368" w:rsidRDefault="00271368" w:rsidP="00271368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страховых взносов, полученных страховой организацией, заключившей договор страхования от имени и по поручению страховщиков</w:t>
      </w:r>
    </w:p>
    <w:p w:rsidR="00271368" w:rsidRPr="00271368" w:rsidRDefault="00271368" w:rsidP="00271368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средств, полученных страховщиком в порядке суброгации, от лица, ответственного за причиненный страхователю ущерб, в размере страхового возмещения, выплаченного страхователю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Страховщики вправе инвестировать страховые резервы и др. средства, а также выдавать ссуды страхователям, заключившим договор личного страхования.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Доходы от инвестирования страховых резервов облагаются в зависимости от того, в область облагаемых или необлагаемых НДС (цен.бумаги, банковские вклады, слитки золота и т.п.) операций они размещены.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Суммы штрафных санкций по договорам страхования (со,пере) НДС не облагаются. Иного характера-облагаются.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Комиссионные вознаграждения страховым агентам и страховым брокерам, услуги маклера, сюрвеера, консультационные  облагаются НДС.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Выплата страхового возмещения в денежной форме-не облагается. В натуральной-облагается.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Так как во многих страховых организациях доля облагаемых НДС операций незначительна часто используется ст.170, и страховщики включают в расходы по налогу на прибыль суммы,уплаченного НДС,а приобретенные ценности отражают на балансе без НДС.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</w:p>
    <w:p w:rsidR="00271368" w:rsidRPr="00C13737" w:rsidRDefault="00271368" w:rsidP="00C1373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57. Особенности налогообложения акционерных инвестиционных фондов</w:t>
      </w:r>
    </w:p>
    <w:p w:rsidR="00C13737" w:rsidRDefault="00C13737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АИФ-ОАО, исключительным предметом деятельности которого является инвестирование имущества в ценные бумаги и иные объекты, разрешенные законом. Деятельность АИФ подлежит лицензированию.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НДС платят при наличии объекта. Могут освободиться(ст.145 НК). При формировании УК АИФа реализация акций не облагаются НДС как связанные с обращением ценных бумаг (ст.149 НК).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Операции управляющей компании с активами АИФа не облагаются в части обращения ценных бумаг, полученных % по банковким вкладам и т.д.(ст.149).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Операции с имуществом для обеспечения органов управления в зависимости от их характера облагаются (реализация, сдача в аренду и т.п.)или нет.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Так как основная деятельность не облагается НДС права на вычет нет.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Вознаграждение управляющей компании от АИФа НДС облагается.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 на прибыль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АИФ является плательщиком. Т.к. АИФ-это АО, при размещении собственных акций по цене выше номинала может быть получен дополнительный доход, который в силу ст.277 НК не признается прибылью н/пл-ка-эмитента.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Фин.результат АИФ=Дивиденды+%+иные доходы по фин.вложениям фонда+доход от реализации активов-расходы,связанные с деятельностью фонда.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той части имущества, которая находится в доверительном управлении АИФ является выгодоприобретателем. Этот доход признается внереализационным и облагается по 24%.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Расходы, связанные с доверительным управлением учитываются у выгодоприобретателя.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АИФа:</w:t>
      </w:r>
    </w:p>
    <w:p w:rsidR="00271368" w:rsidRPr="00271368" w:rsidRDefault="00271368" w:rsidP="00271368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 по организации АИФа (на выпуск акций, регистрацию выпуска…)</w:t>
      </w:r>
    </w:p>
    <w:p w:rsidR="00271368" w:rsidRPr="00271368" w:rsidRDefault="00271368" w:rsidP="00271368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текущих услуг депозитария (за учет и хранение ценных бумаг)</w:t>
      </w:r>
    </w:p>
    <w:p w:rsidR="00271368" w:rsidRPr="00271368" w:rsidRDefault="00271368" w:rsidP="00271368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услуг независимого аудитора</w:t>
      </w:r>
    </w:p>
    <w:p w:rsidR="00271368" w:rsidRPr="00271368" w:rsidRDefault="00271368" w:rsidP="00271368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услуг независимого оценщика (для расчета стоимости чистых активов)</w:t>
      </w:r>
    </w:p>
    <w:p w:rsidR="00271368" w:rsidRPr="00271368" w:rsidRDefault="00271368" w:rsidP="00271368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услуг управляющего инвестиционного фонда (комиссионное вознаграждение управляющего)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 на имущество уплачивается АИФом самостоятельно в общем порядке.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При выплате дивидендов по собственным акциям АИФ выполняет обязанности налогового агента по уплате налога на прибыль и НДФЛ.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</w:p>
    <w:p w:rsidR="00271368" w:rsidRPr="00C13737" w:rsidRDefault="00271368" w:rsidP="00C1373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58. Особенности налогообложения паевых инвестиционных фондов</w:t>
      </w:r>
    </w:p>
    <w:p w:rsidR="00C13737" w:rsidRDefault="00C13737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ПИФ-обособленный имущественный комплекс, состоящий из имущества, переданного в доверительное управление управляющей компании учредителем управленияи из имущества,полученного в результате такого управления. ПИФы бывают: открытые,интервельные,закрытые. Пай не имеет номинальной стоимости.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ПИФы не являются юр.л. и не являются н/пл-ками. НДС 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Средства, получаемые от ПИФа управляющей компанией не облагаются как временные вложения. Обращение инвестиционных паев - не облагается, т.к. они приравнены к ценным бумагам.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 на прибыль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ПИФ не является плательщиком. Имущество, поступаемое при покупке инвестиционных паев, не признается доходом у управляющей компании и не облагается.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Доход в виде прироста ПИФа (%, дивиденды, реализация недвижимости) также не облагается.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Долги по обязательствам, возникшим в связи с доверительным управлением погашаются за счет имущества Вознаграждение управляющей компании, депозитария, регистратора, оценщика и аудитора рассматриваются как доход этих субъектов и у них облагаются налогом на прибыль.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Расходы, связанные с доверительным управлением признаются расходами управляющего. Но договором может бвть установлено, что эти расходы покрываются за счет имущества ПИФа.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 на имущество рассчитывается управляющей компанией и уплачивается за счет имущества ПИФа. (В закрытом ПИФе за инвестиционный пай учредители могут вносить иное имущество помимо денежных средств=в результате управления может появиться имущество).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Н/обложение пайщиков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Пайщики имеют право продать свой пай (погасить). Выплаты по паю-это денежная компенсация, соразмерная доли в праве собственности на имущество ПИФа. Доходы пайщиков возникают при погашении пая как разница между ценой выбытия и ценой его приобретения с учетом расходов по приобретению и реализации.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 юр.л. доходы от выбытия пая = внереализационные доходы (24%)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У иностр. Юр.л. по ставке 20%.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Переоценка пая по балансу инвестора доходом не признается и не облагается.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</w:p>
    <w:p w:rsidR="00271368" w:rsidRPr="00C13737" w:rsidRDefault="00271368" w:rsidP="00C1373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cs="Arial"/>
          <w:b/>
          <w:sz w:val="28"/>
          <w:szCs w:val="22"/>
        </w:rPr>
      </w:pPr>
      <w:r w:rsidRPr="00C13737">
        <w:rPr>
          <w:rFonts w:cs="Arial"/>
          <w:b/>
          <w:sz w:val="28"/>
          <w:szCs w:val="22"/>
        </w:rPr>
        <w:t>59. Особенности налогообложения негосударственных пенсионных фондов</w:t>
      </w:r>
    </w:p>
    <w:p w:rsidR="00C13737" w:rsidRDefault="00C13737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  <w:lang w:val="uk-UA"/>
        </w:rPr>
      </w:pP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НПФ - особая организационно-правовая форма НКО социльного обеспечения, исключительным видом деятельности которой является:</w:t>
      </w:r>
    </w:p>
    <w:p w:rsidR="00271368" w:rsidRPr="00271368" w:rsidRDefault="00271368" w:rsidP="0027136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деятельность по негосударственному пенсионному обеспечению участников фонда в соответствии с договорами негосударственного пенсионного обеспечения</w:t>
      </w:r>
    </w:p>
    <w:p w:rsidR="00271368" w:rsidRPr="00271368" w:rsidRDefault="00271368" w:rsidP="0027136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деятельность в качестве страховщика по обязательному пенсионному страхованию в соответствии с ФЗ и договорами о создании профессиональных пенсионных систем.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Все виды деятельности являются лицензируемыми. НПФ функционируют с помощью управляющих компаний.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НПФ имеет собственное имущество: пенсионные резервы и имущество, предназначенное для обеспечения уставной деятельности.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Доходы НПФ (кроме ст249,250 НК) </w:t>
      </w:r>
    </w:p>
    <w:p w:rsidR="00271368" w:rsidRPr="00271368" w:rsidRDefault="00271368" w:rsidP="00271368">
      <w:pPr>
        <w:numPr>
          <w:ilvl w:val="0"/>
          <w:numId w:val="40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доходы от размещения средств в ценные бумаги</w:t>
      </w:r>
    </w:p>
    <w:p w:rsidR="00271368" w:rsidRPr="00271368" w:rsidRDefault="00271368" w:rsidP="00271368">
      <w:pPr>
        <w:numPr>
          <w:ilvl w:val="0"/>
          <w:numId w:val="40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от осуществления инвестиций и др. вложений (дивиденды и % по ценным бумагам, банковским депозитам, прибыль от реализации активов и чистый финансовый результат, отражающий изменение рыночной стоимости пенсионных резервов на отчетную дату).</w:t>
      </w:r>
    </w:p>
    <w:p w:rsidR="00271368" w:rsidRPr="00271368" w:rsidRDefault="00271368" w:rsidP="00271368">
      <w:pPr>
        <w:numPr>
          <w:ilvl w:val="0"/>
          <w:numId w:val="40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отчисления от дохода от размещения пенсионных резервов</w:t>
      </w:r>
    </w:p>
    <w:p w:rsidR="00271368" w:rsidRPr="00271368" w:rsidRDefault="00271368" w:rsidP="00271368">
      <w:pPr>
        <w:numPr>
          <w:ilvl w:val="0"/>
          <w:numId w:val="40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доходы от размещения имущества, предназначенного для обеспечения уставной деятельности в цен.бумаги и др. инвестиции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Налогообл. Доход = Фактический доход - (Пенс.резерв*Ставка реф.*кол-во календ.дней размещ)/365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Сумма размещения пенсионных резервов в отчетном периоде определяется как ср.арифметическое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ПР = (1/2 ПР</w:t>
      </w:r>
      <w:r w:rsidRPr="00271368">
        <w:rPr>
          <w:rFonts w:cs="Arial"/>
          <w:sz w:val="28"/>
          <w:szCs w:val="18"/>
          <w:vertAlign w:val="subscript"/>
        </w:rPr>
        <w:t xml:space="preserve">нач </w:t>
      </w:r>
      <w:r w:rsidRPr="00271368">
        <w:rPr>
          <w:rFonts w:cs="Arial"/>
          <w:sz w:val="28"/>
          <w:szCs w:val="18"/>
        </w:rPr>
        <w:t>+1/2 ПР</w:t>
      </w:r>
      <w:r w:rsidRPr="00271368">
        <w:rPr>
          <w:rFonts w:cs="Arial"/>
          <w:sz w:val="28"/>
          <w:szCs w:val="18"/>
          <w:vertAlign w:val="subscript"/>
        </w:rPr>
        <w:t xml:space="preserve">кон+  </w:t>
      </w:r>
      <w:r w:rsidRPr="00271368">
        <w:rPr>
          <w:rFonts w:cs="Arial"/>
          <w:sz w:val="28"/>
          <w:szCs w:val="18"/>
        </w:rPr>
        <w:t>Сумма ПР на нач. каждого месяца)/ Кол-во месяцев в периоде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 налоговом учете раздельно определяются доходы и расходы, связанные с обеспечением уставной деятельности фонда.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 xml:space="preserve"> Расходы от размещения резервов:</w:t>
      </w:r>
    </w:p>
    <w:p w:rsidR="00271368" w:rsidRPr="00271368" w:rsidRDefault="00271368" w:rsidP="00271368">
      <w:pPr>
        <w:numPr>
          <w:ilvl w:val="0"/>
          <w:numId w:val="41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Вознаграждения управляющей компании, депозитариям, профессиональным участникам РЦБ</w:t>
      </w:r>
    </w:p>
    <w:p w:rsidR="00271368" w:rsidRPr="00271368" w:rsidRDefault="00271368" w:rsidP="00271368">
      <w:pPr>
        <w:numPr>
          <w:ilvl w:val="0"/>
          <w:numId w:val="41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Обязательные расходы, связанные с хранением, поддержанием в рабочем состоянии и оценкой имущества, в которое размещены пенсионные резервы</w:t>
      </w:r>
    </w:p>
    <w:p w:rsidR="00271368" w:rsidRPr="00271368" w:rsidRDefault="00271368" w:rsidP="00271368">
      <w:pPr>
        <w:numPr>
          <w:ilvl w:val="0"/>
          <w:numId w:val="41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Отчисления на формирование имущества для обеспечения уставной деятельности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Размер таких отчислений не должен превышать 15% доходов, полученных от размещения пенсионных резервов.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Расходы,связанные с уставной деятельностью (за искл. расходов по ст.254-269 НК):</w:t>
      </w:r>
    </w:p>
    <w:p w:rsidR="00271368" w:rsidRPr="00271368" w:rsidRDefault="00271368" w:rsidP="00271368">
      <w:pPr>
        <w:numPr>
          <w:ilvl w:val="0"/>
          <w:numId w:val="42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услуг актуариев</w:t>
      </w:r>
    </w:p>
    <w:p w:rsidR="00271368" w:rsidRPr="00271368" w:rsidRDefault="00271368" w:rsidP="00271368">
      <w:pPr>
        <w:numPr>
          <w:ilvl w:val="0"/>
          <w:numId w:val="42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Вознаграждение за оказание услуг по заключению договоров пенсионного обеспечения</w:t>
      </w:r>
    </w:p>
    <w:p w:rsidR="00271368" w:rsidRPr="00271368" w:rsidRDefault="00271368" w:rsidP="00271368">
      <w:pPr>
        <w:numPr>
          <w:ilvl w:val="0"/>
          <w:numId w:val="42"/>
        </w:numPr>
        <w:tabs>
          <w:tab w:val="clear" w:pos="1065"/>
          <w:tab w:val="left" w:pos="0"/>
          <w:tab w:val="num" w:pos="72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Оплата услуг по изготовлению пенсионных свидетельств и бланков строгой отчетности и т.д.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За счет имущества для обеспечения уставной деятельности НПФ оплачивает услуги, возмещает расходы организаций, предоставляющих  услуги (консульт., информацион., технич. содействие).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НДС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Операции НПФ в значительном объеме носят характер страхования, а получаемые доходы, связанные с инвестированием средств пенсионных резервов в ценные бумаги – не облагаются!</w:t>
      </w:r>
    </w:p>
    <w:p w:rsidR="00271368" w:rsidRPr="00271368" w:rsidRDefault="00271368" w:rsidP="0027136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18"/>
        </w:rPr>
      </w:pPr>
      <w:r w:rsidRPr="00271368">
        <w:rPr>
          <w:rFonts w:cs="Arial"/>
          <w:sz w:val="28"/>
          <w:szCs w:val="18"/>
        </w:rPr>
        <w:t>По остальным опреациям НДС уплачивается. НПФ как и страховые организации, и банкуи имеют право включать суммы уплаченного НДС в расходы.</w:t>
      </w:r>
      <w:bookmarkStart w:id="38" w:name="_GoBack"/>
      <w:bookmarkEnd w:id="38"/>
    </w:p>
    <w:sectPr w:rsidR="00271368" w:rsidRPr="00271368" w:rsidSect="00271368">
      <w:footerReference w:type="even" r:id="rId10"/>
      <w:footerReference w:type="default" r:id="rId11"/>
      <w:pgSz w:w="11906" w:h="16838" w:code="9"/>
      <w:pgMar w:top="1134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C76" w:rsidRDefault="00646C76">
      <w:r>
        <w:separator/>
      </w:r>
    </w:p>
  </w:endnote>
  <w:endnote w:type="continuationSeparator" w:id="0">
    <w:p w:rsidR="00646C76" w:rsidRDefault="0064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AD3" w:rsidRDefault="006F5AD3" w:rsidP="005C178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F5AD3" w:rsidRDefault="006F5AD3" w:rsidP="00663462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AD3" w:rsidRDefault="006F5AD3" w:rsidP="005C178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E2B2A">
      <w:rPr>
        <w:rStyle w:val="aa"/>
        <w:noProof/>
      </w:rPr>
      <w:t>1</w:t>
    </w:r>
    <w:r>
      <w:rPr>
        <w:rStyle w:val="aa"/>
      </w:rPr>
      <w:fldChar w:fldCharType="end"/>
    </w:r>
  </w:p>
  <w:p w:rsidR="006F5AD3" w:rsidRDefault="006F5AD3" w:rsidP="0066346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C76" w:rsidRDefault="00646C76">
      <w:r>
        <w:separator/>
      </w:r>
    </w:p>
  </w:footnote>
  <w:footnote w:type="continuationSeparator" w:id="0">
    <w:p w:rsidR="00646C76" w:rsidRDefault="00646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00D09"/>
    <w:multiLevelType w:val="hybridMultilevel"/>
    <w:tmpl w:val="FF96C718"/>
    <w:lvl w:ilvl="0" w:tplc="D402EDC0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8A9296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0F5596"/>
    <w:multiLevelType w:val="hybridMultilevel"/>
    <w:tmpl w:val="FBB4E9EC"/>
    <w:lvl w:ilvl="0" w:tplc="EED2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A78C2B4C">
      <w:start w:val="1"/>
      <w:numFmt w:val="decimal"/>
      <w:lvlText w:val="%2)"/>
      <w:lvlJc w:val="left"/>
      <w:pPr>
        <w:tabs>
          <w:tab w:val="num" w:pos="2415"/>
        </w:tabs>
        <w:ind w:left="2415" w:hanging="9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23F6A8E"/>
    <w:multiLevelType w:val="hybridMultilevel"/>
    <w:tmpl w:val="4A921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3F27BA"/>
    <w:multiLevelType w:val="hybridMultilevel"/>
    <w:tmpl w:val="F1946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4294ACE"/>
    <w:multiLevelType w:val="hybridMultilevel"/>
    <w:tmpl w:val="0478D5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60F2B54"/>
    <w:multiLevelType w:val="hybridMultilevel"/>
    <w:tmpl w:val="EEA4CDE4"/>
    <w:lvl w:ilvl="0" w:tplc="2D58E12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35E8F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010F1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7D4B0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A3EDA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DEAEF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04663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7F677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4A4A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0741091D"/>
    <w:multiLevelType w:val="hybridMultilevel"/>
    <w:tmpl w:val="6F381D74"/>
    <w:lvl w:ilvl="0" w:tplc="48D21FE8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0AB564E1"/>
    <w:multiLevelType w:val="hybridMultilevel"/>
    <w:tmpl w:val="953A3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0F81AB9"/>
    <w:multiLevelType w:val="multilevel"/>
    <w:tmpl w:val="7A2AF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11F76F1F"/>
    <w:multiLevelType w:val="hybridMultilevel"/>
    <w:tmpl w:val="BA804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53425D5"/>
    <w:multiLevelType w:val="hybridMultilevel"/>
    <w:tmpl w:val="5E380F78"/>
    <w:lvl w:ilvl="0" w:tplc="BE22B2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8971DDA"/>
    <w:multiLevelType w:val="singleLevel"/>
    <w:tmpl w:val="CD887F2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19C374ED"/>
    <w:multiLevelType w:val="hybridMultilevel"/>
    <w:tmpl w:val="71F68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CD67300"/>
    <w:multiLevelType w:val="hybridMultilevel"/>
    <w:tmpl w:val="C34253D2"/>
    <w:lvl w:ilvl="0" w:tplc="B6BA7458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DCC5DC6"/>
    <w:multiLevelType w:val="multilevel"/>
    <w:tmpl w:val="20BE6D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15">
    <w:nsid w:val="24F57C33"/>
    <w:multiLevelType w:val="hybridMultilevel"/>
    <w:tmpl w:val="271CB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5AD138A"/>
    <w:multiLevelType w:val="hybridMultilevel"/>
    <w:tmpl w:val="9ADA4890"/>
    <w:lvl w:ilvl="0" w:tplc="9BEE7532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25C778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>
    <w:nsid w:val="26670388"/>
    <w:multiLevelType w:val="hybridMultilevel"/>
    <w:tmpl w:val="D1624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105E4C"/>
    <w:multiLevelType w:val="hybridMultilevel"/>
    <w:tmpl w:val="429A7FA0"/>
    <w:lvl w:ilvl="0" w:tplc="42BA2EF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0">
    <w:nsid w:val="303D588F"/>
    <w:multiLevelType w:val="hybridMultilevel"/>
    <w:tmpl w:val="5D9C9F9A"/>
    <w:lvl w:ilvl="0" w:tplc="CC7C450C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32E32B1"/>
    <w:multiLevelType w:val="hybridMultilevel"/>
    <w:tmpl w:val="CE320D9C"/>
    <w:lvl w:ilvl="0" w:tplc="FD58D5A4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65284B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613703"/>
    <w:multiLevelType w:val="hybridMultilevel"/>
    <w:tmpl w:val="4BFC9388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3">
    <w:nsid w:val="34AD1045"/>
    <w:multiLevelType w:val="hybridMultilevel"/>
    <w:tmpl w:val="5046062C"/>
    <w:lvl w:ilvl="0" w:tplc="1A989A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7B481F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C5861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E0A17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83241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A3847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E96EF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C49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57C7B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4">
    <w:nsid w:val="37E501BF"/>
    <w:multiLevelType w:val="hybridMultilevel"/>
    <w:tmpl w:val="8B328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7B7FD4"/>
    <w:multiLevelType w:val="hybridMultilevel"/>
    <w:tmpl w:val="6A0CE7FA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6">
    <w:nsid w:val="3D1877E2"/>
    <w:multiLevelType w:val="hybridMultilevel"/>
    <w:tmpl w:val="7294210A"/>
    <w:lvl w:ilvl="0" w:tplc="B6C6593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D397E30"/>
    <w:multiLevelType w:val="hybridMultilevel"/>
    <w:tmpl w:val="33FCDCEA"/>
    <w:lvl w:ilvl="0" w:tplc="B082EC56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8">
    <w:nsid w:val="4044326D"/>
    <w:multiLevelType w:val="hybridMultilevel"/>
    <w:tmpl w:val="9A425734"/>
    <w:lvl w:ilvl="0" w:tplc="CF06AF7C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86642ED"/>
    <w:multiLevelType w:val="multilevel"/>
    <w:tmpl w:val="7D1A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56A70052"/>
    <w:multiLevelType w:val="hybridMultilevel"/>
    <w:tmpl w:val="3864B42A"/>
    <w:lvl w:ilvl="0" w:tplc="E0940C4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1">
    <w:nsid w:val="574A7380"/>
    <w:multiLevelType w:val="multilevel"/>
    <w:tmpl w:val="FBB4E9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2415"/>
        </w:tabs>
        <w:ind w:left="2415" w:hanging="9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5B981DE7"/>
    <w:multiLevelType w:val="hybridMultilevel"/>
    <w:tmpl w:val="A7FE3C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BFA4D09"/>
    <w:multiLevelType w:val="hybridMultilevel"/>
    <w:tmpl w:val="0D2222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892D4D"/>
    <w:multiLevelType w:val="multilevel"/>
    <w:tmpl w:val="FBB4E9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2415"/>
        </w:tabs>
        <w:ind w:left="2415" w:hanging="9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>
    <w:nsid w:val="5DBE1B1D"/>
    <w:multiLevelType w:val="multilevel"/>
    <w:tmpl w:val="FBB4E9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2415"/>
        </w:tabs>
        <w:ind w:left="2415" w:hanging="9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>
    <w:nsid w:val="61C457CD"/>
    <w:multiLevelType w:val="hybridMultilevel"/>
    <w:tmpl w:val="11A44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B25DAB"/>
    <w:multiLevelType w:val="hybridMultilevel"/>
    <w:tmpl w:val="F1B41140"/>
    <w:lvl w:ilvl="0" w:tplc="C7BE4BF8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F362C21"/>
    <w:multiLevelType w:val="hybridMultilevel"/>
    <w:tmpl w:val="478C33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18E63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4E2578D"/>
    <w:multiLevelType w:val="hybridMultilevel"/>
    <w:tmpl w:val="8554765C"/>
    <w:lvl w:ilvl="0" w:tplc="3A229F3C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362A48A2">
      <w:start w:val="1"/>
      <w:numFmt w:val="decimal"/>
      <w:lvlText w:val="%2)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2" w:tplc="B6C65934">
      <w:numFmt w:val="bullet"/>
      <w:lvlText w:val="-"/>
      <w:lvlJc w:val="left"/>
      <w:pPr>
        <w:tabs>
          <w:tab w:val="num" w:pos="5940"/>
        </w:tabs>
        <w:ind w:left="5940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  <w:rPr>
        <w:rFonts w:cs="Times New Roman"/>
      </w:rPr>
    </w:lvl>
  </w:abstractNum>
  <w:abstractNum w:abstractNumId="40">
    <w:nsid w:val="74F34DBB"/>
    <w:multiLevelType w:val="hybridMultilevel"/>
    <w:tmpl w:val="9A0091F6"/>
    <w:lvl w:ilvl="0" w:tplc="EE328B9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1">
    <w:nsid w:val="7BBD4C14"/>
    <w:multiLevelType w:val="hybridMultilevel"/>
    <w:tmpl w:val="DBC6D984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3"/>
  </w:num>
  <w:num w:numId="5">
    <w:abstractNumId w:val="26"/>
  </w:num>
  <w:num w:numId="6">
    <w:abstractNumId w:val="1"/>
  </w:num>
  <w:num w:numId="7">
    <w:abstractNumId w:val="36"/>
  </w:num>
  <w:num w:numId="8">
    <w:abstractNumId w:val="39"/>
  </w:num>
  <w:num w:numId="9">
    <w:abstractNumId w:val="11"/>
  </w:num>
  <w:num w:numId="10">
    <w:abstractNumId w:val="17"/>
  </w:num>
  <w:num w:numId="11">
    <w:abstractNumId w:val="29"/>
  </w:num>
  <w:num w:numId="12">
    <w:abstractNumId w:val="34"/>
  </w:num>
  <w:num w:numId="13">
    <w:abstractNumId w:val="35"/>
  </w:num>
  <w:num w:numId="14">
    <w:abstractNumId w:val="31"/>
  </w:num>
  <w:num w:numId="15">
    <w:abstractNumId w:val="8"/>
  </w:num>
  <w:num w:numId="16">
    <w:abstractNumId w:val="5"/>
  </w:num>
  <w:num w:numId="17">
    <w:abstractNumId w:val="22"/>
  </w:num>
  <w:num w:numId="18">
    <w:abstractNumId w:val="25"/>
  </w:num>
  <w:num w:numId="19">
    <w:abstractNumId w:val="41"/>
  </w:num>
  <w:num w:numId="20">
    <w:abstractNumId w:val="12"/>
  </w:num>
  <w:num w:numId="21">
    <w:abstractNumId w:val="16"/>
  </w:num>
  <w:num w:numId="22">
    <w:abstractNumId w:val="33"/>
  </w:num>
  <w:num w:numId="23">
    <w:abstractNumId w:val="38"/>
  </w:num>
  <w:num w:numId="24">
    <w:abstractNumId w:val="24"/>
  </w:num>
  <w:num w:numId="25">
    <w:abstractNumId w:val="21"/>
  </w:num>
  <w:num w:numId="26">
    <w:abstractNumId w:val="0"/>
  </w:num>
  <w:num w:numId="27">
    <w:abstractNumId w:val="18"/>
  </w:num>
  <w:num w:numId="28">
    <w:abstractNumId w:val="15"/>
  </w:num>
  <w:num w:numId="29">
    <w:abstractNumId w:val="19"/>
  </w:num>
  <w:num w:numId="30">
    <w:abstractNumId w:val="2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40"/>
  </w:num>
  <w:num w:numId="34">
    <w:abstractNumId w:val="6"/>
  </w:num>
  <w:num w:numId="35">
    <w:abstractNumId w:val="14"/>
  </w:num>
  <w:num w:numId="36">
    <w:abstractNumId w:val="30"/>
  </w:num>
  <w:num w:numId="37">
    <w:abstractNumId w:val="32"/>
  </w:num>
  <w:num w:numId="38">
    <w:abstractNumId w:val="4"/>
  </w:num>
  <w:num w:numId="39">
    <w:abstractNumId w:val="13"/>
  </w:num>
  <w:num w:numId="40">
    <w:abstractNumId w:val="37"/>
  </w:num>
  <w:num w:numId="41">
    <w:abstractNumId w:val="20"/>
  </w:num>
  <w:num w:numId="42">
    <w:abstractNumId w:val="28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77D"/>
    <w:rsid w:val="000B3799"/>
    <w:rsid w:val="000D0784"/>
    <w:rsid w:val="000E2E7D"/>
    <w:rsid w:val="00271368"/>
    <w:rsid w:val="002735EF"/>
    <w:rsid w:val="00285AC4"/>
    <w:rsid w:val="002F210C"/>
    <w:rsid w:val="002F477D"/>
    <w:rsid w:val="00340A7D"/>
    <w:rsid w:val="003C35D2"/>
    <w:rsid w:val="00440D57"/>
    <w:rsid w:val="00471A36"/>
    <w:rsid w:val="004E0913"/>
    <w:rsid w:val="00540D43"/>
    <w:rsid w:val="005C178A"/>
    <w:rsid w:val="006352C0"/>
    <w:rsid w:val="00645516"/>
    <w:rsid w:val="00646C76"/>
    <w:rsid w:val="00663462"/>
    <w:rsid w:val="006D6483"/>
    <w:rsid w:val="006F5AD3"/>
    <w:rsid w:val="007D15F0"/>
    <w:rsid w:val="007D4C81"/>
    <w:rsid w:val="0081671E"/>
    <w:rsid w:val="008E2B2A"/>
    <w:rsid w:val="00944040"/>
    <w:rsid w:val="00946EFA"/>
    <w:rsid w:val="0095428B"/>
    <w:rsid w:val="009B003F"/>
    <w:rsid w:val="00AA5446"/>
    <w:rsid w:val="00BA07E0"/>
    <w:rsid w:val="00BE36E1"/>
    <w:rsid w:val="00C02F54"/>
    <w:rsid w:val="00C05C22"/>
    <w:rsid w:val="00C0628B"/>
    <w:rsid w:val="00C11A3A"/>
    <w:rsid w:val="00C13737"/>
    <w:rsid w:val="00C226CB"/>
    <w:rsid w:val="00C752CF"/>
    <w:rsid w:val="00C90872"/>
    <w:rsid w:val="00CD66D1"/>
    <w:rsid w:val="00D1338B"/>
    <w:rsid w:val="00D5639F"/>
    <w:rsid w:val="00F1018C"/>
    <w:rsid w:val="00F44998"/>
    <w:rsid w:val="00FB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efaultImageDpi w14:val="0"/>
  <w15:chartTrackingRefBased/>
  <w15:docId w15:val="{39034F75-BAA9-494B-8D94-41977EFA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4E091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F1018C"/>
    <w:pPr>
      <w:ind w:firstLine="720"/>
      <w:jc w:val="both"/>
    </w:pPr>
  </w:style>
  <w:style w:type="character" w:customStyle="1" w:styleId="a6">
    <w:name w:val="Основний текст з відступом Знак"/>
    <w:link w:val="a5"/>
    <w:uiPriority w:val="99"/>
    <w:semiHidden/>
    <w:rPr>
      <w:sz w:val="24"/>
      <w:szCs w:val="24"/>
    </w:rPr>
  </w:style>
  <w:style w:type="paragraph" w:customStyle="1" w:styleId="ConsNormal">
    <w:name w:val="ConsNormal"/>
    <w:uiPriority w:val="99"/>
    <w:rsid w:val="00F1018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4"/>
      <w:szCs w:val="14"/>
    </w:rPr>
  </w:style>
  <w:style w:type="paragraph" w:styleId="2">
    <w:name w:val="Body Text Indent 2"/>
    <w:basedOn w:val="a"/>
    <w:link w:val="20"/>
    <w:uiPriority w:val="99"/>
    <w:rsid w:val="00F1018C"/>
    <w:pPr>
      <w:ind w:firstLine="540"/>
    </w:pPr>
    <w:rPr>
      <w:rFonts w:ascii="Arial" w:hAnsi="Arial" w:cs="Arial"/>
      <w:b/>
      <w:bCs/>
      <w:spacing w:val="-2"/>
      <w:sz w:val="22"/>
    </w:rPr>
  </w:style>
  <w:style w:type="character" w:customStyle="1" w:styleId="20">
    <w:name w:val="Основний текст з відступом 2 Знак"/>
    <w:link w:val="2"/>
    <w:uiPriority w:val="99"/>
    <w:semiHidden/>
    <w:rPr>
      <w:sz w:val="24"/>
      <w:szCs w:val="24"/>
    </w:rPr>
  </w:style>
  <w:style w:type="paragraph" w:customStyle="1" w:styleId="ConsPlusNormal">
    <w:name w:val="ConsPlusNormal"/>
    <w:uiPriority w:val="99"/>
    <w:rsid w:val="00F1018C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List Paragraph"/>
    <w:basedOn w:val="a"/>
    <w:uiPriority w:val="99"/>
    <w:qFormat/>
    <w:rsid w:val="00F1018C"/>
    <w:pPr>
      <w:ind w:left="720"/>
      <w:contextualSpacing/>
    </w:pPr>
  </w:style>
  <w:style w:type="paragraph" w:styleId="a8">
    <w:name w:val="footer"/>
    <w:basedOn w:val="a"/>
    <w:link w:val="a9"/>
    <w:uiPriority w:val="99"/>
    <w:rsid w:val="00663462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semiHidden/>
    <w:rPr>
      <w:sz w:val="24"/>
      <w:szCs w:val="24"/>
    </w:rPr>
  </w:style>
  <w:style w:type="character" w:styleId="aa">
    <w:name w:val="page number"/>
    <w:uiPriority w:val="99"/>
    <w:rsid w:val="00663462"/>
    <w:rPr>
      <w:rFonts w:cs="Times New Roman"/>
    </w:rPr>
  </w:style>
  <w:style w:type="paragraph" w:styleId="ab">
    <w:name w:val="Block Text"/>
    <w:basedOn w:val="a"/>
    <w:uiPriority w:val="99"/>
    <w:rsid w:val="00F44998"/>
    <w:pPr>
      <w:autoSpaceDE w:val="0"/>
      <w:autoSpaceDN w:val="0"/>
      <w:ind w:left="-426" w:right="-625" w:firstLine="426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FB2367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uiPriority w:val="99"/>
    <w:semiHidden/>
    <w:rPr>
      <w:sz w:val="16"/>
      <w:szCs w:val="16"/>
    </w:rPr>
  </w:style>
  <w:style w:type="character" w:styleId="ac">
    <w:name w:val="Hyperlink"/>
    <w:uiPriority w:val="99"/>
    <w:rsid w:val="00271368"/>
    <w:rPr>
      <w:rFonts w:cs="Times New Roman"/>
      <w:color w:val="0000FF"/>
      <w:u w:val="single"/>
    </w:rPr>
  </w:style>
  <w:style w:type="paragraph" w:customStyle="1" w:styleId="d">
    <w:name w:val="d"/>
    <w:basedOn w:val="a"/>
    <w:uiPriority w:val="99"/>
    <w:rsid w:val="00271368"/>
    <w:pPr>
      <w:spacing w:before="20" w:after="100" w:afterAutospacing="1"/>
      <w:ind w:firstLine="120"/>
    </w:pPr>
    <w:rPr>
      <w:rFonts w:ascii="Arial" w:hAnsi="Arial" w:cs="Arial"/>
    </w:rPr>
  </w:style>
  <w:style w:type="character" w:customStyle="1" w:styleId="hl">
    <w:name w:val="hl"/>
    <w:uiPriority w:val="99"/>
    <w:rsid w:val="00271368"/>
    <w:rPr>
      <w:rFonts w:cs="Times New Roman"/>
      <w:b/>
      <w:bCs/>
      <w:color w:val="000080"/>
    </w:rPr>
  </w:style>
  <w:style w:type="paragraph" w:customStyle="1" w:styleId="u">
    <w:name w:val="u"/>
    <w:basedOn w:val="a"/>
    <w:uiPriority w:val="99"/>
    <w:rsid w:val="00271368"/>
    <w:pPr>
      <w:ind w:firstLine="284"/>
      <w:jc w:val="both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13208</Words>
  <Characters>75288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88320</CharactersWithSpaces>
  <SharedDoc>false</SharedDoc>
  <HLinks>
    <vt:vector size="270" baseType="variant">
      <vt:variant>
        <vt:i4>1769541</vt:i4>
      </vt:variant>
      <vt:variant>
        <vt:i4>132</vt:i4>
      </vt:variant>
      <vt:variant>
        <vt:i4>0</vt:i4>
      </vt:variant>
      <vt:variant>
        <vt:i4>5</vt:i4>
      </vt:variant>
      <vt:variant>
        <vt:lpwstr>http://mns.garant.ru/doc.jsp?urn=urn:garant:10800200&amp;anchor=364010</vt:lpwstr>
      </vt:variant>
      <vt:variant>
        <vt:lpwstr>364010</vt:lpwstr>
      </vt:variant>
      <vt:variant>
        <vt:i4>1769541</vt:i4>
      </vt:variant>
      <vt:variant>
        <vt:i4>129</vt:i4>
      </vt:variant>
      <vt:variant>
        <vt:i4>0</vt:i4>
      </vt:variant>
      <vt:variant>
        <vt:i4>5</vt:i4>
      </vt:variant>
      <vt:variant>
        <vt:lpwstr>http://mns.garant.ru/doc.jsp?urn=urn:garant:10800200&amp;anchor=364010</vt:lpwstr>
      </vt:variant>
      <vt:variant>
        <vt:lpwstr>364010</vt:lpwstr>
      </vt:variant>
      <vt:variant>
        <vt:i4>4849689</vt:i4>
      </vt:variant>
      <vt:variant>
        <vt:i4>126</vt:i4>
      </vt:variant>
      <vt:variant>
        <vt:i4>0</vt:i4>
      </vt:variant>
      <vt:variant>
        <vt:i4>5</vt:i4>
      </vt:variant>
      <vt:variant>
        <vt:lpwstr>http://mns.garant.ru/doc.jsp?urn=urn:garant:12037311</vt:lpwstr>
      </vt:variant>
      <vt:variant>
        <vt:lpwstr/>
      </vt:variant>
      <vt:variant>
        <vt:i4>1769541</vt:i4>
      </vt:variant>
      <vt:variant>
        <vt:i4>123</vt:i4>
      </vt:variant>
      <vt:variant>
        <vt:i4>0</vt:i4>
      </vt:variant>
      <vt:variant>
        <vt:i4>5</vt:i4>
      </vt:variant>
      <vt:variant>
        <vt:lpwstr>http://mns.garant.ru/doc.jsp?urn=urn:garant:10800200&amp;anchor=36409</vt:lpwstr>
      </vt:variant>
      <vt:variant>
        <vt:lpwstr>36409</vt:lpwstr>
      </vt:variant>
      <vt:variant>
        <vt:i4>1048582</vt:i4>
      </vt:variant>
      <vt:variant>
        <vt:i4>120</vt:i4>
      </vt:variant>
      <vt:variant>
        <vt:i4>0</vt:i4>
      </vt:variant>
      <vt:variant>
        <vt:i4>5</vt:i4>
      </vt:variant>
      <vt:variant>
        <vt:lpwstr>http://mns.garant.ru/xlink.jsp?urn=12036921%2C12037811%2C12041577</vt:lpwstr>
      </vt:variant>
      <vt:variant>
        <vt:lpwstr/>
      </vt:variant>
      <vt:variant>
        <vt:i4>1769541</vt:i4>
      </vt:variant>
      <vt:variant>
        <vt:i4>117</vt:i4>
      </vt:variant>
      <vt:variant>
        <vt:i4>0</vt:i4>
      </vt:variant>
      <vt:variant>
        <vt:i4>5</vt:i4>
      </vt:variant>
      <vt:variant>
        <vt:lpwstr>http://mns.garant.ru/doc.jsp?urn=urn:garant:10800200&amp;anchor=36407</vt:lpwstr>
      </vt:variant>
      <vt:variant>
        <vt:lpwstr>36407</vt:lpwstr>
      </vt:variant>
      <vt:variant>
        <vt:i4>1114189</vt:i4>
      </vt:variant>
      <vt:variant>
        <vt:i4>114</vt:i4>
      </vt:variant>
      <vt:variant>
        <vt:i4>0</vt:i4>
      </vt:variant>
      <vt:variant>
        <vt:i4>5</vt:i4>
      </vt:variant>
      <vt:variant>
        <vt:lpwstr>http://mns.garant.ru/doc.jsp?urn=urn:garant:12038881&amp;anchor=2000</vt:lpwstr>
      </vt:variant>
      <vt:variant>
        <vt:lpwstr>2000</vt:lpwstr>
      </vt:variant>
      <vt:variant>
        <vt:i4>1048653</vt:i4>
      </vt:variant>
      <vt:variant>
        <vt:i4>111</vt:i4>
      </vt:variant>
      <vt:variant>
        <vt:i4>0</vt:i4>
      </vt:variant>
      <vt:variant>
        <vt:i4>5</vt:i4>
      </vt:variant>
      <vt:variant>
        <vt:lpwstr>http://mns.garant.ru/doc.jsp?urn=urn:garant:12038880&amp;anchor=1000</vt:lpwstr>
      </vt:variant>
      <vt:variant>
        <vt:lpwstr>1000</vt:lpwstr>
      </vt:variant>
      <vt:variant>
        <vt:i4>1114189</vt:i4>
      </vt:variant>
      <vt:variant>
        <vt:i4>108</vt:i4>
      </vt:variant>
      <vt:variant>
        <vt:i4>0</vt:i4>
      </vt:variant>
      <vt:variant>
        <vt:i4>5</vt:i4>
      </vt:variant>
      <vt:variant>
        <vt:lpwstr>http://mns.garant.ru/doc.jsp?urn=urn:garant:12038881&amp;anchor=2000</vt:lpwstr>
      </vt:variant>
      <vt:variant>
        <vt:lpwstr>2000</vt:lpwstr>
      </vt:variant>
      <vt:variant>
        <vt:i4>1769541</vt:i4>
      </vt:variant>
      <vt:variant>
        <vt:i4>105</vt:i4>
      </vt:variant>
      <vt:variant>
        <vt:i4>0</vt:i4>
      </vt:variant>
      <vt:variant>
        <vt:i4>5</vt:i4>
      </vt:variant>
      <vt:variant>
        <vt:lpwstr>http://mns.garant.ru/doc.jsp?urn=urn:garant:10800200&amp;anchor=364010</vt:lpwstr>
      </vt:variant>
      <vt:variant>
        <vt:lpwstr>364010</vt:lpwstr>
      </vt:variant>
      <vt:variant>
        <vt:i4>1769541</vt:i4>
      </vt:variant>
      <vt:variant>
        <vt:i4>102</vt:i4>
      </vt:variant>
      <vt:variant>
        <vt:i4>0</vt:i4>
      </vt:variant>
      <vt:variant>
        <vt:i4>5</vt:i4>
      </vt:variant>
      <vt:variant>
        <vt:lpwstr>http://mns.garant.ru/doc.jsp?urn=urn:garant:10800200&amp;anchor=364010</vt:lpwstr>
      </vt:variant>
      <vt:variant>
        <vt:lpwstr>364010</vt:lpwstr>
      </vt:variant>
      <vt:variant>
        <vt:i4>4849689</vt:i4>
      </vt:variant>
      <vt:variant>
        <vt:i4>99</vt:i4>
      </vt:variant>
      <vt:variant>
        <vt:i4>0</vt:i4>
      </vt:variant>
      <vt:variant>
        <vt:i4>5</vt:i4>
      </vt:variant>
      <vt:variant>
        <vt:lpwstr>http://mns.garant.ru/doc.jsp?urn=urn:garant:12037311</vt:lpwstr>
      </vt:variant>
      <vt:variant>
        <vt:lpwstr/>
      </vt:variant>
      <vt:variant>
        <vt:i4>1769541</vt:i4>
      </vt:variant>
      <vt:variant>
        <vt:i4>96</vt:i4>
      </vt:variant>
      <vt:variant>
        <vt:i4>0</vt:i4>
      </vt:variant>
      <vt:variant>
        <vt:i4>5</vt:i4>
      </vt:variant>
      <vt:variant>
        <vt:lpwstr>http://mns.garant.ru/doc.jsp?urn=urn:garant:10800200&amp;anchor=36409</vt:lpwstr>
      </vt:variant>
      <vt:variant>
        <vt:lpwstr>36409</vt:lpwstr>
      </vt:variant>
      <vt:variant>
        <vt:i4>1048582</vt:i4>
      </vt:variant>
      <vt:variant>
        <vt:i4>93</vt:i4>
      </vt:variant>
      <vt:variant>
        <vt:i4>0</vt:i4>
      </vt:variant>
      <vt:variant>
        <vt:i4>5</vt:i4>
      </vt:variant>
      <vt:variant>
        <vt:lpwstr>http://mns.garant.ru/xlink.jsp?urn=12036921%2C12037811%2C12041577</vt:lpwstr>
      </vt:variant>
      <vt:variant>
        <vt:lpwstr/>
      </vt:variant>
      <vt:variant>
        <vt:i4>1769541</vt:i4>
      </vt:variant>
      <vt:variant>
        <vt:i4>90</vt:i4>
      </vt:variant>
      <vt:variant>
        <vt:i4>0</vt:i4>
      </vt:variant>
      <vt:variant>
        <vt:i4>5</vt:i4>
      </vt:variant>
      <vt:variant>
        <vt:lpwstr>http://mns.garant.ru/doc.jsp?urn=urn:garant:10800200&amp;anchor=36407</vt:lpwstr>
      </vt:variant>
      <vt:variant>
        <vt:lpwstr>36407</vt:lpwstr>
      </vt:variant>
      <vt:variant>
        <vt:i4>1769541</vt:i4>
      </vt:variant>
      <vt:variant>
        <vt:i4>87</vt:i4>
      </vt:variant>
      <vt:variant>
        <vt:i4>0</vt:i4>
      </vt:variant>
      <vt:variant>
        <vt:i4>5</vt:i4>
      </vt:variant>
      <vt:variant>
        <vt:lpwstr>http://mns.garant.ru/doc.jsp?urn=urn:garant:10800200&amp;anchor=333171</vt:lpwstr>
      </vt:variant>
      <vt:variant>
        <vt:lpwstr>333171</vt:lpwstr>
      </vt:variant>
      <vt:variant>
        <vt:i4>1769541</vt:i4>
      </vt:variant>
      <vt:variant>
        <vt:i4>84</vt:i4>
      </vt:variant>
      <vt:variant>
        <vt:i4>0</vt:i4>
      </vt:variant>
      <vt:variant>
        <vt:i4>5</vt:i4>
      </vt:variant>
      <vt:variant>
        <vt:lpwstr>http://mns.garant.ru/doc.jsp?urn=urn:garant:10800200&amp;anchor=333161</vt:lpwstr>
      </vt:variant>
      <vt:variant>
        <vt:lpwstr>333161</vt:lpwstr>
      </vt:variant>
      <vt:variant>
        <vt:i4>2621565</vt:i4>
      </vt:variant>
      <vt:variant>
        <vt:i4>81</vt:i4>
      </vt:variant>
      <vt:variant>
        <vt:i4>0</vt:i4>
      </vt:variant>
      <vt:variant>
        <vt:i4>5</vt:i4>
      </vt:variant>
      <vt:variant>
        <vt:lpwstr>http://mns.garant.ru/doc.jsp?urn=urn:garant:1483259&amp;anchor=1000</vt:lpwstr>
      </vt:variant>
      <vt:variant>
        <vt:lpwstr>1000</vt:lpwstr>
      </vt:variant>
      <vt:variant>
        <vt:i4>1835087</vt:i4>
      </vt:variant>
      <vt:variant>
        <vt:i4>78</vt:i4>
      </vt:variant>
      <vt:variant>
        <vt:i4>0</vt:i4>
      </vt:variant>
      <vt:variant>
        <vt:i4>5</vt:i4>
      </vt:variant>
      <vt:variant>
        <vt:lpwstr>http://mns.garant.ru/doc.jsp?urn=urn:garant:81870&amp;anchor=1000</vt:lpwstr>
      </vt:variant>
      <vt:variant>
        <vt:lpwstr>1000</vt:lpwstr>
      </vt:variant>
      <vt:variant>
        <vt:i4>1769541</vt:i4>
      </vt:variant>
      <vt:variant>
        <vt:i4>75</vt:i4>
      </vt:variant>
      <vt:variant>
        <vt:i4>0</vt:i4>
      </vt:variant>
      <vt:variant>
        <vt:i4>5</vt:i4>
      </vt:variant>
      <vt:variant>
        <vt:lpwstr>http://mns.garant.ru/doc.jsp?urn=urn:garant:10800200&amp;anchor=3410</vt:lpwstr>
      </vt:variant>
      <vt:variant>
        <vt:lpwstr>3410</vt:lpwstr>
      </vt:variant>
      <vt:variant>
        <vt:i4>2621459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sub_20025</vt:lpwstr>
      </vt:variant>
      <vt:variant>
        <vt:i4>1769506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sub_319</vt:lpwstr>
      </vt:variant>
      <vt:variant>
        <vt:i4>1900579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sub_270</vt:lpwstr>
      </vt:variant>
      <vt:variant>
        <vt:i4>1835043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sub_267</vt:lpwstr>
      </vt:variant>
      <vt:variant>
        <vt:i4>1835043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sub_266</vt:lpwstr>
      </vt:variant>
      <vt:variant>
        <vt:i4>1835043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sub_269</vt:lpwstr>
      </vt:variant>
      <vt:variant>
        <vt:i4>1835043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sub_264</vt:lpwstr>
      </vt:variant>
      <vt:variant>
        <vt:i4>1835043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sub_263</vt:lpwstr>
      </vt:variant>
      <vt:variant>
        <vt:i4>2949142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sub_26510</vt:lpwstr>
      </vt:variant>
      <vt:variant>
        <vt:i4>2883606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sub_26509</vt:lpwstr>
      </vt:variant>
      <vt:variant>
        <vt:i4>1835043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sub_261</vt:lpwstr>
      </vt:variant>
      <vt:variant>
        <vt:i4>1835043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sub_260</vt:lpwstr>
      </vt:variant>
      <vt:variant>
        <vt:i4>2031651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sub_258</vt:lpwstr>
      </vt:variant>
      <vt:variant>
        <vt:i4>2031651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sub_255</vt:lpwstr>
      </vt:variant>
      <vt:variant>
        <vt:i4>2031651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sub_254</vt:lpwstr>
      </vt:variant>
      <vt:variant>
        <vt:i4>3080210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sub_34013</vt:lpwstr>
      </vt:variant>
      <vt:variant>
        <vt:i4>1638434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sub_339</vt:lpwstr>
      </vt:variant>
      <vt:variant>
        <vt:i4>1900579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sub_273</vt:lpwstr>
      </vt:variant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sub_271</vt:lpwstr>
      </vt:variant>
      <vt:variant>
        <vt:i4>1703973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sub_40</vt:lpwstr>
      </vt:variant>
      <vt:variant>
        <vt:i4>1966114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sub_340</vt:lpwstr>
      </vt:variant>
      <vt:variant>
        <vt:i4>1638434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sub_339</vt:lpwstr>
      </vt:variant>
      <vt:variant>
        <vt:i4>1900579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sub_273</vt:lpwstr>
      </vt:variant>
      <vt:variant>
        <vt:i4>1900579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sub_271</vt:lpwstr>
      </vt:variant>
      <vt:variant>
        <vt:i4>1703973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-</dc:creator>
  <cp:keywords/>
  <dc:description/>
  <cp:lastModifiedBy>Irina</cp:lastModifiedBy>
  <cp:revision>2</cp:revision>
  <cp:lastPrinted>2008-03-31T01:03:00Z</cp:lastPrinted>
  <dcterms:created xsi:type="dcterms:W3CDTF">2014-08-18T07:51:00Z</dcterms:created>
  <dcterms:modified xsi:type="dcterms:W3CDTF">2014-08-18T07:51:00Z</dcterms:modified>
</cp:coreProperties>
</file>