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4336" w:rsidRDefault="00384336" w:rsidP="00186390">
      <w:pPr>
        <w:spacing w:line="360" w:lineRule="auto"/>
        <w:ind w:firstLine="567"/>
        <w:jc w:val="center"/>
        <w:rPr>
          <w:rFonts w:ascii="Times New Roman" w:hAnsi="Times New Roman"/>
          <w:b/>
          <w:sz w:val="28"/>
          <w:szCs w:val="28"/>
        </w:rPr>
      </w:pPr>
    </w:p>
    <w:p w:rsidR="001067C4" w:rsidRPr="00186390" w:rsidRDefault="001067C4" w:rsidP="00186390">
      <w:pPr>
        <w:spacing w:line="360" w:lineRule="auto"/>
        <w:ind w:firstLine="567"/>
        <w:jc w:val="center"/>
        <w:rPr>
          <w:rFonts w:ascii="Times New Roman" w:hAnsi="Times New Roman"/>
          <w:b/>
          <w:sz w:val="28"/>
          <w:szCs w:val="28"/>
        </w:rPr>
      </w:pPr>
      <w:r w:rsidRPr="00186390">
        <w:rPr>
          <w:rFonts w:ascii="Times New Roman" w:hAnsi="Times New Roman"/>
          <w:b/>
          <w:sz w:val="28"/>
          <w:szCs w:val="28"/>
        </w:rPr>
        <w:t>Содержание</w:t>
      </w:r>
    </w:p>
    <w:p w:rsidR="001067C4" w:rsidRPr="00186390" w:rsidRDefault="001067C4" w:rsidP="00186390">
      <w:pPr>
        <w:numPr>
          <w:ilvl w:val="0"/>
          <w:numId w:val="3"/>
        </w:numPr>
        <w:spacing w:after="0" w:line="360" w:lineRule="auto"/>
        <w:ind w:left="0" w:firstLine="0"/>
        <w:jc w:val="both"/>
        <w:rPr>
          <w:rFonts w:ascii="Times New Roman" w:hAnsi="Times New Roman"/>
          <w:sz w:val="28"/>
          <w:szCs w:val="28"/>
        </w:rPr>
      </w:pPr>
      <w:r w:rsidRPr="00186390">
        <w:rPr>
          <w:rFonts w:ascii="Times New Roman" w:hAnsi="Times New Roman"/>
          <w:sz w:val="28"/>
          <w:szCs w:val="28"/>
        </w:rPr>
        <w:t>Функции кредита</w:t>
      </w:r>
      <w:r>
        <w:rPr>
          <w:rFonts w:ascii="Times New Roman" w:hAnsi="Times New Roman"/>
          <w:sz w:val="28"/>
          <w:szCs w:val="28"/>
        </w:rPr>
        <w:t>……………………………………………………………….2</w:t>
      </w:r>
    </w:p>
    <w:p w:rsidR="001067C4" w:rsidRPr="00186390" w:rsidRDefault="001067C4" w:rsidP="00186390">
      <w:pPr>
        <w:numPr>
          <w:ilvl w:val="0"/>
          <w:numId w:val="3"/>
        </w:numPr>
        <w:spacing w:after="0" w:line="360" w:lineRule="auto"/>
        <w:ind w:left="0" w:firstLine="0"/>
        <w:jc w:val="both"/>
        <w:rPr>
          <w:rFonts w:ascii="Times New Roman" w:hAnsi="Times New Roman"/>
          <w:sz w:val="28"/>
          <w:szCs w:val="28"/>
        </w:rPr>
      </w:pPr>
      <w:r w:rsidRPr="00186390">
        <w:rPr>
          <w:rFonts w:ascii="Times New Roman" w:hAnsi="Times New Roman"/>
          <w:sz w:val="28"/>
          <w:szCs w:val="28"/>
        </w:rPr>
        <w:t>Законы кредита</w:t>
      </w:r>
      <w:r>
        <w:rPr>
          <w:rFonts w:ascii="Times New Roman" w:hAnsi="Times New Roman"/>
          <w:sz w:val="28"/>
          <w:szCs w:val="28"/>
        </w:rPr>
        <w:t>………………………………………………………………..6</w:t>
      </w:r>
    </w:p>
    <w:p w:rsidR="001067C4" w:rsidRDefault="001067C4" w:rsidP="00186390">
      <w:pPr>
        <w:numPr>
          <w:ilvl w:val="0"/>
          <w:numId w:val="3"/>
        </w:numPr>
        <w:spacing w:after="0" w:line="360" w:lineRule="auto"/>
        <w:ind w:left="0" w:firstLine="0"/>
        <w:jc w:val="both"/>
        <w:rPr>
          <w:rFonts w:ascii="Times New Roman" w:hAnsi="Times New Roman"/>
          <w:sz w:val="28"/>
          <w:szCs w:val="28"/>
        </w:rPr>
      </w:pPr>
      <w:r w:rsidRPr="00186390">
        <w:rPr>
          <w:rFonts w:ascii="Times New Roman" w:hAnsi="Times New Roman"/>
          <w:sz w:val="28"/>
          <w:szCs w:val="28"/>
        </w:rPr>
        <w:t>Границы кредита</w:t>
      </w:r>
      <w:r>
        <w:rPr>
          <w:rFonts w:ascii="Times New Roman" w:hAnsi="Times New Roman"/>
          <w:sz w:val="28"/>
          <w:szCs w:val="28"/>
        </w:rPr>
        <w:t>……………………………………………………………...11</w:t>
      </w:r>
    </w:p>
    <w:p w:rsidR="001067C4" w:rsidRPr="004B236D" w:rsidRDefault="001067C4" w:rsidP="004B236D">
      <w:pPr>
        <w:pStyle w:val="1"/>
        <w:numPr>
          <w:ilvl w:val="0"/>
          <w:numId w:val="3"/>
        </w:numPr>
        <w:spacing w:line="360" w:lineRule="auto"/>
        <w:ind w:left="0" w:firstLine="0"/>
        <w:rPr>
          <w:rFonts w:ascii="Times New Roman" w:hAnsi="Times New Roman"/>
          <w:sz w:val="28"/>
          <w:szCs w:val="28"/>
        </w:rPr>
      </w:pPr>
      <w:r w:rsidRPr="004B236D">
        <w:rPr>
          <w:rFonts w:ascii="Times New Roman" w:hAnsi="Times New Roman"/>
          <w:bCs/>
          <w:sz w:val="28"/>
          <w:szCs w:val="28"/>
        </w:rPr>
        <w:t>Список использованных источников</w:t>
      </w:r>
      <w:r>
        <w:rPr>
          <w:rFonts w:ascii="Times New Roman" w:hAnsi="Times New Roman"/>
          <w:bCs/>
          <w:sz w:val="28"/>
          <w:szCs w:val="28"/>
        </w:rPr>
        <w:t xml:space="preserve"> литературы…………………………..17</w:t>
      </w:r>
    </w:p>
    <w:p w:rsidR="001067C4" w:rsidRPr="00186390" w:rsidRDefault="001067C4" w:rsidP="004B236D">
      <w:pPr>
        <w:spacing w:after="0" w:line="360" w:lineRule="auto"/>
        <w:ind w:left="2269"/>
        <w:jc w:val="both"/>
        <w:rPr>
          <w:rFonts w:ascii="Times New Roman" w:hAnsi="Times New Roman"/>
          <w:sz w:val="28"/>
          <w:szCs w:val="28"/>
        </w:rPr>
      </w:pPr>
    </w:p>
    <w:p w:rsidR="001067C4" w:rsidRDefault="001067C4" w:rsidP="00186390">
      <w:pPr>
        <w:spacing w:line="360" w:lineRule="auto"/>
        <w:ind w:firstLine="567"/>
        <w:rPr>
          <w:rFonts w:ascii="Times New Roman" w:hAnsi="Times New Roman"/>
          <w:b/>
          <w:sz w:val="28"/>
          <w:szCs w:val="28"/>
        </w:rPr>
      </w:pPr>
    </w:p>
    <w:p w:rsidR="001067C4" w:rsidRDefault="001067C4">
      <w:pPr>
        <w:rPr>
          <w:rFonts w:ascii="Times New Roman" w:hAnsi="Times New Roman"/>
          <w:b/>
          <w:sz w:val="28"/>
          <w:szCs w:val="28"/>
        </w:rPr>
      </w:pPr>
      <w:r>
        <w:rPr>
          <w:rFonts w:ascii="Times New Roman" w:hAnsi="Times New Roman"/>
          <w:b/>
          <w:sz w:val="28"/>
          <w:szCs w:val="28"/>
        </w:rPr>
        <w:br w:type="page"/>
      </w:r>
    </w:p>
    <w:p w:rsidR="001067C4" w:rsidRPr="003B7CB1" w:rsidRDefault="001067C4" w:rsidP="00186390">
      <w:pPr>
        <w:spacing w:line="360" w:lineRule="auto"/>
        <w:ind w:firstLine="567"/>
        <w:jc w:val="center"/>
        <w:rPr>
          <w:rFonts w:ascii="Times New Roman" w:hAnsi="Times New Roman"/>
          <w:b/>
          <w:sz w:val="28"/>
          <w:szCs w:val="28"/>
        </w:rPr>
      </w:pPr>
      <w:r w:rsidRPr="003B7CB1">
        <w:rPr>
          <w:rFonts w:ascii="Times New Roman" w:hAnsi="Times New Roman"/>
          <w:b/>
          <w:sz w:val="28"/>
          <w:szCs w:val="28"/>
        </w:rPr>
        <w:t>Функции кредита</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Сущность кредита как экономической категории проявляется в его функциях (функции кредита), раскрытие которых позволяет установить связь данной категории с системой экономических отношений. Потеря кредитом своих функций фактически означать исчезновение само</w:t>
      </w:r>
      <w:r>
        <w:rPr>
          <w:rFonts w:ascii="Times New Roman" w:hAnsi="Times New Roman"/>
          <w:sz w:val="28"/>
          <w:szCs w:val="28"/>
        </w:rPr>
        <w:t>й этой экономической категории.</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В развитом рыночном хозяйстве кредит выполняет следующие основные функции:</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1) распределительную</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2) замещения денег в обращении;</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3) стимулирующую</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4) контрольную.</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Эти функции кредита тесно связаны между собой, определяя в своей совокупности определенную экономич</w:t>
      </w:r>
      <w:r>
        <w:rPr>
          <w:rFonts w:ascii="Times New Roman" w:hAnsi="Times New Roman"/>
          <w:sz w:val="28"/>
          <w:szCs w:val="28"/>
        </w:rPr>
        <w:t>ескую роль кредитных отношений.</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Экономическая роль кредита заключается в перераспределении стоимости на основе платности, строковости, обеспечения и возврата.</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Особенностью кредитного перераспределения является его временный характер. Перераспределение стоимости осуществляется здесь в пределах разрыва времени между виддаванням товаров (денег) в ссуду и обратным их поступлением в кредитора. За счет временно свободных денежных средств одних хозяйственных субъектов удовлетворяются временные потребност</w:t>
      </w:r>
      <w:r>
        <w:rPr>
          <w:rFonts w:ascii="Times New Roman" w:hAnsi="Times New Roman"/>
          <w:sz w:val="28"/>
          <w:szCs w:val="28"/>
        </w:rPr>
        <w:t>и в средствах других субъектов.</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Функции кредита развиваются в связи с расширением масштабов рыночной экономики и ужесто</w:t>
      </w:r>
      <w:r>
        <w:rPr>
          <w:rFonts w:ascii="Times New Roman" w:hAnsi="Times New Roman"/>
          <w:sz w:val="28"/>
          <w:szCs w:val="28"/>
        </w:rPr>
        <w:t>чением кредитной природы денег</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Перераспределительная функция кредита вытекает из самой сущности и роли кредитных отношений. Вследствие кредитного перераспределения ускоряется привлечение новых денежных средств в сферу хозяйствования. При реализации этой функции кредита перераспределяются как денежные средства, так и товарные ресурсы.</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Скорость и интенсивность перераспределения стоимости посредством кредита во многом определяются его доступностью и, прежде всего, уровнем ссудного процента. Высокие процентные ставки по кредитам тормозят перерозподильчи процессы. В целом, масштабы расширения кредита и соответственно процессов кредитного перераспределения ограничены угрозой у</w:t>
      </w:r>
      <w:r>
        <w:rPr>
          <w:rFonts w:ascii="Times New Roman" w:hAnsi="Times New Roman"/>
          <w:sz w:val="28"/>
          <w:szCs w:val="28"/>
        </w:rPr>
        <w:t>силения инфляционных процессов.</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Функция замещения денег кредитными инструментами связана с антиципацийною свойством кредита, т.е. его способностью опережать во времени процесс накопления в товарной и денежной формах. Кредитные ресурсы формируются до наступления срока их фактического использования в процессе воспроизводства. По сути, кредит создает деньги для безналичного денежного обращения. Средства кредита - переводные векселя, чеки, кредитные карты и т.д. - начинают заменять реа</w:t>
      </w:r>
      <w:r>
        <w:rPr>
          <w:rFonts w:ascii="Times New Roman" w:hAnsi="Times New Roman"/>
          <w:sz w:val="28"/>
          <w:szCs w:val="28"/>
        </w:rPr>
        <w:t>льные деньги в сфере обращения.</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Кредит содействует экономии издержек обращения путем замещения части денежного оборота кредитными средствами обращения. Изменяя объемы кредитных операций, банки (банковская система) могут влиять на динамику общей массы денег в обращении. При этом используются два возможных метода:</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кредитная экспансия (расширение кредита)</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кредитная рестрикция (сужения кредита).</w:t>
      </w:r>
    </w:p>
    <w:p w:rsidR="001067C4" w:rsidRPr="003B7CB1" w:rsidRDefault="001067C4" w:rsidP="00186390">
      <w:pPr>
        <w:spacing w:line="360" w:lineRule="auto"/>
        <w:ind w:firstLine="567"/>
        <w:jc w:val="both"/>
        <w:rPr>
          <w:rFonts w:ascii="Times New Roman" w:hAnsi="Times New Roman"/>
          <w:sz w:val="28"/>
          <w:szCs w:val="28"/>
        </w:rPr>
      </w:pP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 xml:space="preserve"> Если на основе кредитования достигается реальный вклад в развитие производства, эффективно осуществляются инвестиции, рационально используются созданные производственные мощности, уро</w:t>
      </w:r>
      <w:r>
        <w:rPr>
          <w:rFonts w:ascii="Times New Roman" w:hAnsi="Times New Roman"/>
          <w:sz w:val="28"/>
          <w:szCs w:val="28"/>
        </w:rPr>
        <w:t>вень инфляции не увеличивается.</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Важное значение в условиях рыночной экономики имеет стимулювальна функция кредита. По своей экономической сущности процесс кредитования не может не стимулировать эффективное использование займа со стороны заемщика. Сам смысл кредитования, которая выражается в формуле: "Покупай сейчас (товар, деньги), платы потом" побуждает к эффективному использованию полученной ссуды, чтобы на заработанные средства не просто вернуть</w:t>
      </w:r>
      <w:r>
        <w:rPr>
          <w:rFonts w:ascii="Times New Roman" w:hAnsi="Times New Roman"/>
          <w:sz w:val="28"/>
          <w:szCs w:val="28"/>
        </w:rPr>
        <w:t xml:space="preserve"> кредит, но и получить прибыль.</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Заемщики используют кредит настолько полно, насколько это им действительно необходимо для реализации собст</w:t>
      </w:r>
      <w:r>
        <w:rPr>
          <w:rFonts w:ascii="Times New Roman" w:hAnsi="Times New Roman"/>
          <w:sz w:val="28"/>
          <w:szCs w:val="28"/>
        </w:rPr>
        <w:t>венных экономических интересов.</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Кредитные отношения - это прежде всего имущественные отношения; за использования и возврата кредита заемщик отвечает имуществом и ценностями, что есть у него. Несомненно, что имущественные отношения создают достаточно мощные стимулы к рациональному ис</w:t>
      </w:r>
      <w:r>
        <w:rPr>
          <w:rFonts w:ascii="Times New Roman" w:hAnsi="Times New Roman"/>
          <w:sz w:val="28"/>
          <w:szCs w:val="28"/>
        </w:rPr>
        <w:t>пользованию одолженных средств.</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Со стороны кредитора стимулювальним фактором является Позичковий процент. Каждый кредитор пытается постоянно обеспечивать</w:t>
      </w:r>
      <w:r>
        <w:rPr>
          <w:rFonts w:ascii="Times New Roman" w:hAnsi="Times New Roman"/>
          <w:sz w:val="28"/>
          <w:szCs w:val="28"/>
        </w:rPr>
        <w:t xml:space="preserve"> рост своих кредитных ресурсов.</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Контрольная функция кредита заключается в том, что в процессе кредитования осуществляется взаимный контроль (как кредитора, так и заемщика) за использованием и возвратом займа. В экономической литературе контрольная функция кредита часто рассматривается лишь как контрольная деятельность кредитора (банка), что, на н</w:t>
      </w:r>
      <w:r>
        <w:rPr>
          <w:rFonts w:ascii="Times New Roman" w:hAnsi="Times New Roman"/>
          <w:sz w:val="28"/>
          <w:szCs w:val="28"/>
        </w:rPr>
        <w:t>аш взгляд, не совсем правильно.</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Контроль является частью общего механизма управления процессом кредитования. Сегодня любой хозяйственный субъект не может позволить себе пренебрегать контролем за кредитом. Успешное управление кредитом требует объединения усилий кредитного контроля с направленностью субъектов хозяйствования на получение прибыли от пр</w:t>
      </w:r>
      <w:r>
        <w:rPr>
          <w:rFonts w:ascii="Times New Roman" w:hAnsi="Times New Roman"/>
          <w:sz w:val="28"/>
          <w:szCs w:val="28"/>
        </w:rPr>
        <w:t>едоставления (получения) займа.</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Существует существенное отличие в выполнении контрольной функции кредита со стороны кредитора и со стороны заемщика. Кредитор имеет возможность осуществлять контроль как за объектом кредита (одолженные стоимости), так и за деятельностью заемщика. Заемщик не имеет возможности контролировать деятельность кредитора, он осуществляет контроль лишь за движением одолженной стоимости (т.е. контролирует ли</w:t>
      </w:r>
      <w:r>
        <w:rPr>
          <w:rFonts w:ascii="Times New Roman" w:hAnsi="Times New Roman"/>
          <w:sz w:val="28"/>
          <w:szCs w:val="28"/>
        </w:rPr>
        <w:t>шь объект кредитных отношений).</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Благодаря реализации своих функций, кредитные отношения активно влияют на процессы воспроизводства и накопления капитала как на макро-, так и</w:t>
      </w:r>
      <w:r>
        <w:rPr>
          <w:rFonts w:ascii="Times New Roman" w:hAnsi="Times New Roman"/>
          <w:sz w:val="28"/>
          <w:szCs w:val="28"/>
        </w:rPr>
        <w:t xml:space="preserve"> на микроэкономическом уровнях.</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Проблема функций кредита является одной из самых сложных в теории кредитных отношений. Дискуссии ведутся, прежде всего, по вопросам относительно количества и содержания функций, вытекающим из различн</w:t>
      </w:r>
      <w:r>
        <w:rPr>
          <w:rFonts w:ascii="Times New Roman" w:hAnsi="Times New Roman"/>
          <w:sz w:val="28"/>
          <w:szCs w:val="28"/>
        </w:rPr>
        <w:t>ых подходов к сущности кредита.</w:t>
      </w:r>
    </w:p>
    <w:p w:rsidR="001067C4"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Все функции кредита взаимосвязаны, их взаимодействие обеспечивает качественную устойчивость кредитных отношений. Конечно, при желании можно выделить и более широкий набор функций кредита: аккумулирования временно свободных средств; регулирования денежного оборота; экономии издержек обращения; опосередкування кругообороту капитала и т.д. Но именно четыре выделенные выше функции являются главными; они образуют конститутивного признаки кредита.</w:t>
      </w:r>
    </w:p>
    <w:p w:rsidR="001067C4" w:rsidRDefault="001067C4" w:rsidP="00186390">
      <w:pPr>
        <w:spacing w:line="360" w:lineRule="auto"/>
        <w:ind w:firstLine="567"/>
        <w:jc w:val="center"/>
        <w:rPr>
          <w:rFonts w:ascii="Times New Roman" w:hAnsi="Times New Roman"/>
          <w:b/>
          <w:sz w:val="28"/>
          <w:szCs w:val="28"/>
        </w:rPr>
      </w:pPr>
    </w:p>
    <w:p w:rsidR="001067C4" w:rsidRPr="003B7CB1" w:rsidRDefault="001067C4" w:rsidP="00186390">
      <w:pPr>
        <w:spacing w:line="360" w:lineRule="auto"/>
        <w:ind w:firstLine="567"/>
        <w:jc w:val="center"/>
        <w:rPr>
          <w:rFonts w:ascii="Times New Roman" w:hAnsi="Times New Roman"/>
          <w:b/>
          <w:sz w:val="28"/>
          <w:szCs w:val="28"/>
        </w:rPr>
      </w:pPr>
      <w:r w:rsidRPr="003B7CB1">
        <w:rPr>
          <w:rFonts w:ascii="Times New Roman" w:hAnsi="Times New Roman"/>
          <w:b/>
          <w:sz w:val="28"/>
          <w:szCs w:val="28"/>
        </w:rPr>
        <w:t>Законы кредита</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Представление общества о кредите не может быть полным без раскрытия законов его движения. Знание законов, налаживание механизма их реализации дает возможность наиболее успешно применять те ресурсы, которые дополнительно получают субъекты рынка в виде врем</w:t>
      </w:r>
      <w:r>
        <w:rPr>
          <w:rFonts w:ascii="Times New Roman" w:hAnsi="Times New Roman"/>
          <w:sz w:val="28"/>
          <w:szCs w:val="28"/>
        </w:rPr>
        <w:t>енно неиспользуемых стоимостей.</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Экономические законы предполагают обнаружение устойчивой взаимосвязи между экономическими явлениями, в том числе между кредитом и другими экономическими категориями. Кредит представляет собой лишь элемент общей системы экономических отношений, его функционирование можно понять не в изолированности, не в отрыве от этих отношений, а во взаимосвязи и взаимодействии с ними. Как уже отмечалось, кредит тесно взаимодействует как с экономикой в целом, так и с отдельными ее секторами. Соприкасаясь с другими элементами производственных отношений, кредит тем не менее “не растворяет” в них свою сущность. Будучи зависимым от этих отношений, он сохраняет свою относительную самостоятельность. Законы кредита в общем виде можно определить как такие отношения, которые выражают единство зависимости кредита и его о</w:t>
      </w:r>
      <w:r>
        <w:rPr>
          <w:rFonts w:ascii="Times New Roman" w:hAnsi="Times New Roman"/>
          <w:sz w:val="28"/>
          <w:szCs w:val="28"/>
        </w:rPr>
        <w:t>тносительной самостоятельности.</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У экономических законов, в том числе законов кредита, есть два фундаментальных признака: необходимость и существенность. Необходимость - основа закона. Без ее познания, без раскрытия неотвратимости той или иной зависимости кредита от других экономических отношений практически нет закона, а есть лишь описание всех и всяческих связей, характерных для экономических категорий. Закон, с одной стороны, не выражающий требуемых связей, “железной” необходимости, не мож</w:t>
      </w:r>
      <w:r>
        <w:rPr>
          <w:rFonts w:ascii="Times New Roman" w:hAnsi="Times New Roman"/>
          <w:sz w:val="28"/>
          <w:szCs w:val="28"/>
        </w:rPr>
        <w:t>ет квалифицироваться как закон.</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Необходимость, выражаемая законом, с другой стороны, должна совмещаться с сущностью кредита - признак существенности. Взаимодействуя с внешней средой, кредит остается самим собой. На него могут влиять различные экономические процессы, но его специфические черты от этого не исчезают. Вместе с тем кредит влияет на другие экономические отношения посредством присущих ему качеств (возвратности, срочности и др.). В этом смысле связи, выражаемые законами кредита, устойчивы, постоянны. Там, где нет постоянства во взаимо</w:t>
      </w:r>
      <w:r>
        <w:rPr>
          <w:rFonts w:ascii="Times New Roman" w:hAnsi="Times New Roman"/>
          <w:sz w:val="28"/>
          <w:szCs w:val="28"/>
        </w:rPr>
        <w:t>действии, нет и закона кредита.</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 xml:space="preserve">Закон, следовательно, выражает такие нужные связи, которые относятся именно к кредиту и одновременно являются </w:t>
      </w:r>
      <w:r>
        <w:rPr>
          <w:rFonts w:ascii="Times New Roman" w:hAnsi="Times New Roman"/>
          <w:sz w:val="28"/>
          <w:szCs w:val="28"/>
        </w:rPr>
        <w:t>неизбежными только для кредита.</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 xml:space="preserve">Важно не смешивать закон с сущностью кредита. Закон выражает лишь элемент сущности, одну из ее сторон. Кроме того, законы обращены не к самой сущности, </w:t>
      </w:r>
      <w:r>
        <w:rPr>
          <w:rFonts w:ascii="Times New Roman" w:hAnsi="Times New Roman"/>
          <w:sz w:val="28"/>
          <w:szCs w:val="28"/>
        </w:rPr>
        <w:t>а к отношению между сущностями.</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Помимо необходимости и существенности, экономические законы обладают и другими признаками, например объективностью. Положение об объективности законов препятствует их субъекти­вистскому толкованию, предполагает такие их качественные и количественные характеристики, которые существуют вне и независимо от соз</w:t>
      </w:r>
      <w:r>
        <w:rPr>
          <w:rFonts w:ascii="Times New Roman" w:hAnsi="Times New Roman"/>
          <w:sz w:val="28"/>
          <w:szCs w:val="28"/>
        </w:rPr>
        <w:t>нания людей. Это означает, что:</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 кредит как объективная реальность совершает свое движ</w:t>
      </w:r>
      <w:r>
        <w:rPr>
          <w:rFonts w:ascii="Times New Roman" w:hAnsi="Times New Roman"/>
          <w:sz w:val="28"/>
          <w:szCs w:val="28"/>
        </w:rPr>
        <w:t>ение во времени и пространстве;</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 xml:space="preserve">• ему свойственны противоречия, причинная обусловленность, определенные тенденции, </w:t>
      </w:r>
      <w:r>
        <w:rPr>
          <w:rFonts w:ascii="Times New Roman" w:hAnsi="Times New Roman"/>
          <w:sz w:val="28"/>
          <w:szCs w:val="28"/>
        </w:rPr>
        <w:t>закономерности, структура;</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 его существование неразрывно связано с другим</w:t>
      </w:r>
      <w:r>
        <w:rPr>
          <w:rFonts w:ascii="Times New Roman" w:hAnsi="Times New Roman"/>
          <w:sz w:val="28"/>
          <w:szCs w:val="28"/>
        </w:rPr>
        <w:t>и экономическими образованиями;</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 он составляет лишь элемент общей с</w:t>
      </w:r>
      <w:r>
        <w:rPr>
          <w:rFonts w:ascii="Times New Roman" w:hAnsi="Times New Roman"/>
          <w:sz w:val="28"/>
          <w:szCs w:val="28"/>
        </w:rPr>
        <w:t>истемы экономических отношений.</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Важным в данной характеристике является и то, что кредит, несмотря на происходящие в нем изменения, превращения из одной формы в другую, несмотря на механизм управления, остается объективной стоимостной категорией с ее всеобщими свойствами и связями. Законы кредита - прежде всего экономические законы, где стоимость, облаченная в особую форму, продолжает свое движение, не теряя пр</w:t>
      </w:r>
      <w:r>
        <w:rPr>
          <w:rFonts w:ascii="Times New Roman" w:hAnsi="Times New Roman"/>
          <w:sz w:val="28"/>
          <w:szCs w:val="28"/>
        </w:rPr>
        <w:t>и этом своих глубинных свойств.</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На практике объективность экономических законов не достигается сама собой. Она становится возможной только при соблюдении интересов кредитора и заемщика, наличии определенных э</w:t>
      </w:r>
      <w:r>
        <w:rPr>
          <w:rFonts w:ascii="Times New Roman" w:hAnsi="Times New Roman"/>
          <w:sz w:val="28"/>
          <w:szCs w:val="28"/>
        </w:rPr>
        <w:t>кономических условий.</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К признакам закона относится также его всеобщность. Согласно данному признаку квалифицировать то или иное качество как закон, определенное развитие как закон развития можно только тогда, когда одно и то же событие возникло при сходных обстоятел</w:t>
      </w:r>
      <w:r>
        <w:rPr>
          <w:rFonts w:ascii="Times New Roman" w:hAnsi="Times New Roman"/>
          <w:sz w:val="28"/>
          <w:szCs w:val="28"/>
        </w:rPr>
        <w:t>ьствах, присущих всем явлениям.</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В отличие от ряда общих экономических законов, регулирующих экономику в целом, законы кредита действуют лишь на базе тех отноше</w:t>
      </w:r>
      <w:r>
        <w:rPr>
          <w:rFonts w:ascii="Times New Roman" w:hAnsi="Times New Roman"/>
          <w:sz w:val="28"/>
          <w:szCs w:val="28"/>
        </w:rPr>
        <w:t>ний, суть которых они выражают.</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Законы кредита конкретны. Затрагивая особые стороны движения кредита, они определяют направление его движения, связи со смежными экономическими категориями, зависимости от кон­кретных материальных процессов и т. д. В определенном смысле законы кредита более конкретны, чем законы воспроизводства и его отдельных фаз, так как они обусловлены специфи</w:t>
      </w:r>
      <w:r>
        <w:rPr>
          <w:rFonts w:ascii="Times New Roman" w:hAnsi="Times New Roman"/>
          <w:sz w:val="28"/>
          <w:szCs w:val="28"/>
        </w:rPr>
        <w:t>кой рас­сматриваемой категории.</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Законы кредита проявляются прежде всего как законы его движения. Кредит в качестве отношений между кредитором и заемщиком нельзя представить без движения ссуженной стоимости, без ее пространственного перехода от одного субъекта к другому, без временного функционирования в кругообороте средств заемщика. Движение составляет важнейшую характеристику кредита как стоимостного образования, характеристику более существенную, чем его свойство, то, без чег</w:t>
      </w:r>
      <w:r>
        <w:rPr>
          <w:rFonts w:ascii="Times New Roman" w:hAnsi="Times New Roman"/>
          <w:sz w:val="28"/>
          <w:szCs w:val="28"/>
        </w:rPr>
        <w:t>о кредит не может существовать.</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В связи с этим в перечне законов кредита следует особенно выделить закон, выражающий особенности движения ссуженной стоимос</w:t>
      </w:r>
      <w:r>
        <w:rPr>
          <w:rFonts w:ascii="Times New Roman" w:hAnsi="Times New Roman"/>
          <w:sz w:val="28"/>
          <w:szCs w:val="28"/>
        </w:rPr>
        <w:t>ти, закон возвратности кредита.</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Закон возвратности кредита (в отличие от собственных или бюджетных ресурсов) отражает возвращение ссуженной стоимости к кредитору, к своему исходному пункту. В процессе возврата от заемщика к кредитору передается именно та ссуженная стоимость, которая ранее была передана во временное пользование. Важно здесь и то, что возвратность ссуженной стоимости - это возвратность в квадрате, поскольку средства возвращаются не только к заемщику, совершив свой кругооборот, но от нег</w:t>
      </w:r>
      <w:r>
        <w:rPr>
          <w:rFonts w:ascii="Times New Roman" w:hAnsi="Times New Roman"/>
          <w:sz w:val="28"/>
          <w:szCs w:val="28"/>
        </w:rPr>
        <w:t>о к юридической исходной точке.</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 xml:space="preserve">Рассматривая законы кредита, следует признать, что движение ссуженной стоимости зависит от источников ее образования. Если такая зависимость существует, то ее можно выразить в виде определенного закона. При кредите осуществляется взаимодействие с реально созданными стоимостями, его движение во многом обусловлено следующим обстоятельством: имеются ли в распоряжении кредитора реальные средства, которые могут быть переданы заемщику. Закон, регулирующий зависимость кредита от источников его образования, определим как закон равновесия между высвобождаемыми и перераспределяемыми на </w:t>
      </w:r>
      <w:r>
        <w:rPr>
          <w:rFonts w:ascii="Times New Roman" w:hAnsi="Times New Roman"/>
          <w:sz w:val="28"/>
          <w:szCs w:val="28"/>
        </w:rPr>
        <w:t>началах возвратности ресурсами.</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К законам кредита можно отнести также закон сохранения ссуженной стоимости. Средства, предоставляемые во временное пользование, возвратившись к кредитору, не теряют не только своих потребительских свойств, но и своей стоимости; ссуженная стоимость, возвратившись из хозяйства заемщика, предстает в своем первозданном равноценном виде, готовая вступить в новый оборот. В отличие от средств производства, частично или полностью перенесших часть своей стоимости на готовый продукт, ссуженная стоимость возвращается в своем постоянном равноценном качестве, обладая теми же потенциальными свойствами, что и при</w:t>
      </w:r>
      <w:r>
        <w:rPr>
          <w:rFonts w:ascii="Times New Roman" w:hAnsi="Times New Roman"/>
          <w:sz w:val="28"/>
          <w:szCs w:val="28"/>
        </w:rPr>
        <w:t xml:space="preserve"> первичном вступлении в оборот.</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 xml:space="preserve">Существенное значение для кредита, как и для других экономических категорий, имеет время, составляющее атрибут движения стоимости. Оно во многом связано с теми потребностями, которые возникают у субъектов рынка. От того, куда, в какие затраты вложены кредитные ресурсы, зависит общая продолжительность функционирования </w:t>
      </w:r>
      <w:r>
        <w:rPr>
          <w:rFonts w:ascii="Times New Roman" w:hAnsi="Times New Roman"/>
          <w:sz w:val="28"/>
          <w:szCs w:val="28"/>
        </w:rPr>
        <w:t>кредита в кругообороте средств.</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 xml:space="preserve">Время функционирования кредита оказывается зависимым и от ряда других факторов, в том числе времени высвобождения ресурсов. Чем больше время, на которое высвобождена стоимость у кредитора, тем тире возможности увеличения продолжительности ее функционирования в хозяйстве заемщика. Чем быстрее оборачиваемость кредита, тем шире возможности высвобождения ссуженной стоимости </w:t>
      </w:r>
      <w:r>
        <w:rPr>
          <w:rFonts w:ascii="Times New Roman" w:hAnsi="Times New Roman"/>
          <w:sz w:val="28"/>
          <w:szCs w:val="28"/>
        </w:rPr>
        <w:t>и ее вступления в новый оборот.</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Все это позволяет уточнить временные границы функционирования кредита, сделать вывод о том, что движение ссуженной стоимости в каждой хозяйственной сделке ограничено. Временные границы ссуженной стоимости, возможности ее предоставления только на определенный срок обусловливают и временный характер существования кредитора и заемщика. В результате временный характер функционирования кредита становится атрибутом отношении не отдельных его частей, а законом кредита как целого, законом, воспроизводящим зависимость кредита от продолжи­тельности высвобождения ссуженной стоимости и ее использования в кругообороте средств. Закон кредита, отражающий подобную его зависимость, предполагает, в частности, удовлетворение только временных потребностей субъектов воспроизводства в использова</w:t>
      </w:r>
      <w:r>
        <w:rPr>
          <w:rFonts w:ascii="Times New Roman" w:hAnsi="Times New Roman"/>
          <w:sz w:val="28"/>
          <w:szCs w:val="28"/>
        </w:rPr>
        <w:t>нии позаимствованной стоимости.</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Рассмотренные законы движения кредита имеют для практики большое значение. Отход от их требований, нарушение их сущности может отрицательно повлиять на денежный оборот, снизить рол</w:t>
      </w:r>
      <w:r>
        <w:rPr>
          <w:rFonts w:ascii="Times New Roman" w:hAnsi="Times New Roman"/>
          <w:sz w:val="28"/>
          <w:szCs w:val="28"/>
        </w:rPr>
        <w:t>ь кредита в народном хозяйстве.</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Нарушение возвратности кредита дестабилизирует денежное обращение, приводит к банкротству банков, обостряет социальные противоречия, вызывая недовольство вкладчиков тех банков, которые объя</w:t>
      </w:r>
      <w:r>
        <w:rPr>
          <w:rFonts w:ascii="Times New Roman" w:hAnsi="Times New Roman"/>
          <w:sz w:val="28"/>
          <w:szCs w:val="28"/>
        </w:rPr>
        <w:t>вили о своей несостоятельности.</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Отсутствие дисбаланса между ресурсами, вовлекаемыми в процесс кредитования, увеличивает денежную массу, приводит к снижению покупательно</w:t>
      </w:r>
      <w:r>
        <w:rPr>
          <w:rFonts w:ascii="Times New Roman" w:hAnsi="Times New Roman"/>
          <w:sz w:val="28"/>
          <w:szCs w:val="28"/>
        </w:rPr>
        <w:t>й способности денежной единицы.</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Нарушение сохранения ссуженной стоимости приводит к девальвации ресурсов кредитора, снижению размера реальных стоимостей, предоставляемых в поря</w:t>
      </w:r>
      <w:r>
        <w:rPr>
          <w:rFonts w:ascii="Times New Roman" w:hAnsi="Times New Roman"/>
          <w:sz w:val="28"/>
          <w:szCs w:val="28"/>
        </w:rPr>
        <w:t>дке помощи народному хозяйству.</w:t>
      </w:r>
    </w:p>
    <w:p w:rsidR="001067C4"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Знание и учет законов кредита выступают наиболее важной задачей государства и банков в регулировании экономики страны.</w:t>
      </w:r>
    </w:p>
    <w:p w:rsidR="001067C4" w:rsidRPr="00186390" w:rsidRDefault="001067C4" w:rsidP="00186390">
      <w:pPr>
        <w:spacing w:line="360" w:lineRule="auto"/>
        <w:ind w:firstLine="567"/>
        <w:jc w:val="center"/>
        <w:rPr>
          <w:rFonts w:ascii="Times New Roman" w:hAnsi="Times New Roman"/>
          <w:b/>
          <w:sz w:val="28"/>
          <w:szCs w:val="28"/>
        </w:rPr>
      </w:pPr>
      <w:r>
        <w:rPr>
          <w:rFonts w:ascii="Times New Roman" w:hAnsi="Times New Roman"/>
          <w:b/>
          <w:sz w:val="28"/>
          <w:szCs w:val="28"/>
        </w:rPr>
        <w:t>Границы кредита</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 xml:space="preserve">Один из интереснейших вопросов кредитной теории связан с определением его границ. С общей точки зрения границы кредита следует понимать как предел, конец отношениям по поводу возвратного движения стоимости, </w:t>
      </w:r>
      <w:r>
        <w:rPr>
          <w:rFonts w:ascii="Times New Roman" w:hAnsi="Times New Roman"/>
          <w:sz w:val="28"/>
          <w:szCs w:val="28"/>
        </w:rPr>
        <w:t>завершение необходимости, в пре</w:t>
      </w:r>
      <w:r w:rsidRPr="003B7CB1">
        <w:rPr>
          <w:rFonts w:ascii="Times New Roman" w:hAnsi="Times New Roman"/>
          <w:sz w:val="28"/>
          <w:szCs w:val="28"/>
        </w:rPr>
        <w:t xml:space="preserve">делах которой кредит сохраняет свои сущностные черты. За этими пределами наступает перерождение кредита в «не-кредит», нечто противоположное его истинной сущности. Важно подчеркнуть и колоссальную практическую значимость границ кредита - она неразрывно сопряжена с обоснованием правильных путей кредитно-денежного регулирования экономики, избежанием таких вредных явлений, как «перекредитование», а также «недокредитование», последствия которых на всех уровнях общественного воспроизводства оказывают негативное воздействие на структуру, пропорции и темпы экономического роста. Важно учесть и влияние массы кредитных денег на общий объём денежной массы и главное -на </w:t>
      </w:r>
      <w:r>
        <w:rPr>
          <w:rFonts w:ascii="Times New Roman" w:hAnsi="Times New Roman"/>
          <w:sz w:val="28"/>
          <w:szCs w:val="28"/>
        </w:rPr>
        <w:t>устойчивость денежного оборота.</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Выделение слов «границы кредита» нельзя сводить к обособлению кредита от других экономических явлений, граница - это основа взаимосвязи, если можно сказать - «черта соприкосновения» многих категорий, через которые реализуется их взаимное воздействие друг на друга. Поэтому с философской точки зрения можно говорить о пространственной, временной и качественной границах кредита.</w:t>
      </w:r>
      <w:r>
        <w:rPr>
          <w:rFonts w:ascii="Times New Roman" w:hAnsi="Times New Roman"/>
          <w:sz w:val="28"/>
          <w:szCs w:val="28"/>
        </w:rPr>
        <w:t xml:space="preserve"> Рассмотрим это более подробно.</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Экономические границы кредита. Очевидно, правильно понимать под ними такой уровень развития кредитных отношений в народном хозяйстве, при котором спрос и предложение балансируется при сохранении стабильной, умеренной и доступной для подавляющего большинства нормально работающих заемщиков ставки процента. Спрос на заёмные средства, предъявляемый экономическими субъектами при нормальной ставке банковского процента является количественным выражением границы наращивания предложения ссуд со стороны кредиторов (в основном -банков). С этой точки зрения динамика банковского процента становится основным показателем соответствия (или несоответствия) границ кредита. Высокий процент означает, что интересы заёмщиков не удовлетворяются. Обратная ситуация означает «перекредитование» экономики, превышение предложения кре</w:t>
      </w:r>
      <w:r>
        <w:rPr>
          <w:rFonts w:ascii="Times New Roman" w:hAnsi="Times New Roman"/>
          <w:sz w:val="28"/>
          <w:szCs w:val="28"/>
        </w:rPr>
        <w:t>дитных ресурсов над их спросом.</w:t>
      </w:r>
    </w:p>
    <w:p w:rsidR="001067C4"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Важно увязать границы кредита с экономическими интересами участников рынка кредитных ресурсов, поскольку именно в условиях рыночных отношений границы кредита приобретают истинно экономический смысл. Все другие границы (юридические, политические и др.) имеют свои основания вне пределов экономики.</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Вместе с тем, в самих экономических границах можно вьщелить несколько аспектов рассмотрения фаниц кредита: а) микроэкономическую, б)макроэкономическую, в) количественную и качественную. Есть авторы, которые отдельно выделяют внутренние и внешние границы кредита. Вообще вопрос о границах кредита является таким же дискуссионным, как и вопрос о его функциях</w:t>
      </w:r>
      <w:r>
        <w:rPr>
          <w:rFonts w:ascii="Times New Roman" w:hAnsi="Times New Roman"/>
          <w:sz w:val="28"/>
          <w:szCs w:val="28"/>
        </w:rPr>
        <w:t>. Рассмотрим две первые из них.</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Макроэкономическая граница кредита показывает предел распространения отношений по поводу аккумуляции и размещения ссудного фонда в целом. Она формируется под влиянием комплекса общеэкономических показателей: 1) объем и темпы роста ВВП; 2) структура и уровень развития финансовой системы и состояние государственных финансов; 3) цели и методы государственной денежно-кредитной политики; 4) развитие рыночных отношений и т.д. Задача кредитной теории, однако, состоит не в количественном определении каждого из показателей, а в разработке методологических подходов к определению факторов, оказывающих влияние на функционирование кредита в данных экономических условиях, установлении тенденций развития кредитных отношений, выражении количественной характеристики границ кредита в виде определенных общеэкономических пропорций.</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Макроэкономические границы кредита есть достаточно абстрактные границы. Практически использовать выводы макроэкономической теории для определения границ кредита невозможно. Можно лишь условно сказать, выдерживается эта граница или нет, по общим критериям, например, динамики и уровня ставки ссудного процента; уровню и динамики инфляции; отношению кредитных вложений в экономику к объему ВВП и объему всего капитала, который есть в распоряжении экономических субъектов; соотношения между темпами роста банковского кредитования хозяйственных субъектов и ВВП и некоторым другим. В вопросе о макроэкономической границе кредита следует выделять два аспекта: какой есть сама объективная граница (развитой, широкой или неразвитой, узкой) и насколько кредитная практика придерживается этой границы (превышает ее или не испо</w:t>
      </w:r>
      <w:r>
        <w:rPr>
          <w:rFonts w:ascii="Times New Roman" w:hAnsi="Times New Roman"/>
          <w:sz w:val="28"/>
          <w:szCs w:val="28"/>
        </w:rPr>
        <w:t>льзует в полном объеме и т.д.).</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Микроэкономическая граница кредита раскрывается понятиями кредитоспособности заёмщика и ликвидности банка. Кредитоспособность в общем виде представляет собой экономически обоснованную кредитоёмкость хозяйственного звена. Кредит является необходимым элементом воспроизводственного процесса, т.е. использование кредитных средств представляется нормальным явлением, носит постоянный и устойчивый характер. Способность вернуть взятые деньги определяется комплексом факторов, влияющих на уровень эффективности финансово-хозяй</w:t>
      </w:r>
      <w:r>
        <w:rPr>
          <w:rFonts w:ascii="Times New Roman" w:hAnsi="Times New Roman"/>
          <w:sz w:val="28"/>
          <w:szCs w:val="28"/>
        </w:rPr>
        <w:t>ственной деятельности заёмщика.</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 xml:space="preserve">Экономическая возможность кредитования ограничивается не только требованиями определенного уровня кредитоспособности заёмщика, но и необходимостью соблюдать экономически обоснованную границу выдачи кредита, т.к. основные банковские ресурсы составляют заёмные средства и выдача последних в кредит объективно ограничена, то эти средства банк должен вернуть клиентам в установленные сроки. Объем и структура банковских кредитов определяется способностью обеспечивать своевременное погашение своих обязательств. Отсюда возникает необходимость изучать ликвидность коммерческих банков, её количественную характеристику, показатели которой устанавливаются НБУ в виде экономических нормативов. Это даёт возможность не нарушать границы кредитования и тем самым не влиять на </w:t>
      </w:r>
      <w:r>
        <w:rPr>
          <w:rFonts w:ascii="Times New Roman" w:hAnsi="Times New Roman"/>
          <w:sz w:val="28"/>
          <w:szCs w:val="28"/>
        </w:rPr>
        <w:t>устойчивость денежного оборота.</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Внеэкономические границы кредита. Определяемые на практике границы движения кредитных ресурсов общества не совпадают с их теоретическими границами. Можно, например, себе представить, что временно свободные денежные средства используются не только для выдачи кредитов, и применяются для безвозмездного финансирования, что приводит к нарушению возвратности кредитных ресурсов, их сохранности, и вообще резко снижает эффективность использования кредитных ресурсов. В этом случае кредитные ресурсы пре</w:t>
      </w:r>
      <w:r>
        <w:rPr>
          <w:rFonts w:ascii="Times New Roman" w:hAnsi="Times New Roman"/>
          <w:sz w:val="28"/>
          <w:szCs w:val="28"/>
        </w:rPr>
        <w:t>вращаются в финансовые ресурсы.</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Аналогично происходит, когда понятие денег как экономической категории смешивается с денежной формой кредитных отношений, отождествляются денежны</w:t>
      </w:r>
      <w:r>
        <w:rPr>
          <w:rFonts w:ascii="Times New Roman" w:hAnsi="Times New Roman"/>
          <w:sz w:val="28"/>
          <w:szCs w:val="28"/>
        </w:rPr>
        <w:t>е средства и кредитные ресурсы.</w:t>
      </w:r>
    </w:p>
    <w:p w:rsidR="001067C4" w:rsidRPr="003B7CB1"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 xml:space="preserve">Здесь следует отметить еще одно обстоятельство. Гранила кредита определяется объемом кредитных ресурсов, сложившихся в обществе. На практике это должно означать, что активные операции банков должны увязываться с их депозитными операциями. Но такое положение часто не соблюдалось, по крайней мере до 1990 года, когда перешли к «ресурсному» типу </w:t>
      </w:r>
      <w:r>
        <w:rPr>
          <w:rFonts w:ascii="Times New Roman" w:hAnsi="Times New Roman"/>
          <w:sz w:val="28"/>
          <w:szCs w:val="28"/>
        </w:rPr>
        <w:t>организации кредитного процесса</w:t>
      </w:r>
      <w:r w:rsidRPr="003B7CB1">
        <w:rPr>
          <w:rFonts w:ascii="Times New Roman" w:hAnsi="Times New Roman"/>
          <w:sz w:val="28"/>
          <w:szCs w:val="28"/>
        </w:rPr>
        <w:t xml:space="preserve">. До этого же в качестве источника кредитования использовались вновь созданные ресурсы, т.е. эмитированные средства. И в этом случае проявляется т.н. антиципационные свойства кредита, заключающиеся в его способности опережать во времени создание накоплений в товарной и денежной формах. Эти свойства реализуются в процессе эмиссии платежных средств, носяшей в современных денежных системах в основном кредитный характер. В связи с этим конкретные параметры эмиссионных кредитов должны устанавливаться исходя из требований экономических законов денежного обращения. Главное, чтобы эмиссионные кредиты не использовались на покрытие финансовых убытков предприятий и организаций, являющихся результатом неэффективности их хозяйственной деятельности, на финансирование бюджетного дефицита и т.п. Кредит может выступать источником покрытия действительно временной потребности хозяйствующих субъектов в заёмных средствах, вызванным нормальным процессом производства и обращения товаров. Поэтому, как нам представляется, выделять в составе функций кредита эмиссионную (антиципационную) отдельно не следует. Эмиссионные кредиты выдаются под будущие затраты, под ещё не произведенную продукцию и прямо влияют на совокупную денежную массу. Их объём не может быть произвольным. </w:t>
      </w:r>
    </w:p>
    <w:p w:rsidR="001067C4" w:rsidRDefault="001067C4" w:rsidP="00186390">
      <w:pPr>
        <w:spacing w:line="360" w:lineRule="auto"/>
        <w:ind w:firstLine="567"/>
        <w:jc w:val="both"/>
        <w:rPr>
          <w:rFonts w:ascii="Times New Roman" w:hAnsi="Times New Roman"/>
          <w:sz w:val="28"/>
          <w:szCs w:val="28"/>
        </w:rPr>
      </w:pPr>
      <w:r w:rsidRPr="003B7CB1">
        <w:rPr>
          <w:rFonts w:ascii="Times New Roman" w:hAnsi="Times New Roman"/>
          <w:sz w:val="28"/>
          <w:szCs w:val="28"/>
        </w:rPr>
        <w:t xml:space="preserve"> По вопросу ресурсного кредита есть немало вопросов от его критиков. Роль ресурсов, мобилизованных банком, как границы кредита, существенно оспаривается. Считается, что во-первых, в обороте может быть лишняя сумма денег, способная «пресытить» запас кредитных ресурсов; во-вторых банковская система выполняет эмиссионную функцию и потенциально способна в любое время увеличить массу денег в обращении и прирастить запас кредитных ресурсов, был бы спрос на эти ресурсы, в-третьих, кредитные ресурсы существуют не только в денежной форме, но в натуральной, обеспечивают коммерческое кредитование. Эти ресурсы находятся вне банков, не включаются в ресурсы; в-четвертых, свои свободные резервы fT.e. кредитные ресурсы) банки не всегда могут надёжно и выгодно разместить в ссуды через низкую кредитоспособность заёмщиков, низкую процентную ставку и т. д., поэтому должны размешать их в некредитные активы или на международных кредитных рынках. Итог: действительные потребности в кредите меньше величины кредитных ресурсов. Важно выяснить эти потребности; они то и составляют объективную границу кредита.</w:t>
      </w:r>
    </w:p>
    <w:p w:rsidR="001067C4" w:rsidRDefault="001067C4" w:rsidP="00186390">
      <w:pPr>
        <w:spacing w:line="360" w:lineRule="auto"/>
        <w:ind w:firstLine="567"/>
        <w:jc w:val="both"/>
        <w:rPr>
          <w:rFonts w:ascii="Times New Roman" w:hAnsi="Times New Roman"/>
          <w:sz w:val="28"/>
          <w:szCs w:val="28"/>
        </w:rPr>
      </w:pPr>
    </w:p>
    <w:p w:rsidR="001067C4" w:rsidRPr="00186390" w:rsidRDefault="001067C4" w:rsidP="00186390">
      <w:pPr>
        <w:spacing w:line="360" w:lineRule="auto"/>
        <w:ind w:firstLine="709"/>
        <w:jc w:val="center"/>
        <w:rPr>
          <w:rFonts w:ascii="Times New Roman" w:hAnsi="Times New Roman"/>
          <w:sz w:val="28"/>
          <w:szCs w:val="28"/>
        </w:rPr>
      </w:pPr>
      <w:r w:rsidRPr="00186390">
        <w:rPr>
          <w:rFonts w:ascii="Times New Roman" w:hAnsi="Times New Roman"/>
          <w:b/>
          <w:bCs/>
          <w:sz w:val="28"/>
          <w:szCs w:val="28"/>
        </w:rPr>
        <w:t>Список использованных источников</w:t>
      </w:r>
    </w:p>
    <w:p w:rsidR="001067C4" w:rsidRPr="00186390" w:rsidRDefault="001067C4" w:rsidP="00186390">
      <w:pPr>
        <w:pStyle w:val="1"/>
        <w:numPr>
          <w:ilvl w:val="0"/>
          <w:numId w:val="2"/>
        </w:numPr>
        <w:spacing w:line="360" w:lineRule="auto"/>
        <w:ind w:left="0"/>
        <w:jc w:val="both"/>
        <w:rPr>
          <w:rFonts w:ascii="Times New Roman" w:hAnsi="Times New Roman"/>
          <w:sz w:val="28"/>
          <w:szCs w:val="28"/>
        </w:rPr>
      </w:pPr>
      <w:r w:rsidRPr="00186390">
        <w:rPr>
          <w:rFonts w:ascii="Times New Roman" w:hAnsi="Times New Roman"/>
          <w:sz w:val="28"/>
          <w:szCs w:val="28"/>
        </w:rPr>
        <w:t>Деньги, кредит, банки: учеб. для вузов / под ред. Г. Н. Белоглазовой. - М. : Юрайт, 2004. - 620 с.</w:t>
      </w:r>
    </w:p>
    <w:p w:rsidR="001067C4" w:rsidRPr="00186390" w:rsidRDefault="001067C4" w:rsidP="00186390">
      <w:pPr>
        <w:pStyle w:val="1"/>
        <w:numPr>
          <w:ilvl w:val="0"/>
          <w:numId w:val="2"/>
        </w:numPr>
        <w:spacing w:line="360" w:lineRule="auto"/>
        <w:ind w:left="0"/>
        <w:jc w:val="both"/>
        <w:rPr>
          <w:rFonts w:ascii="Times New Roman" w:hAnsi="Times New Roman"/>
          <w:sz w:val="28"/>
          <w:szCs w:val="28"/>
        </w:rPr>
      </w:pPr>
      <w:r w:rsidRPr="00186390">
        <w:rPr>
          <w:rFonts w:ascii="Times New Roman" w:hAnsi="Times New Roman"/>
          <w:sz w:val="28"/>
          <w:szCs w:val="28"/>
        </w:rPr>
        <w:t>Деньги. Кредит. Банки: учеб. для вузов / под ред. О. И. Лаврушина .- 2-е изд., перераб. и доп. - М. : Финансы и статистика, 2003. - 464 с.</w:t>
      </w:r>
    </w:p>
    <w:p w:rsidR="001067C4" w:rsidRPr="00186390" w:rsidRDefault="001067C4" w:rsidP="00186390">
      <w:pPr>
        <w:pStyle w:val="a3"/>
        <w:numPr>
          <w:ilvl w:val="0"/>
          <w:numId w:val="2"/>
        </w:numPr>
        <w:spacing w:line="360" w:lineRule="auto"/>
        <w:ind w:left="0"/>
        <w:rPr>
          <w:szCs w:val="28"/>
        </w:rPr>
      </w:pPr>
      <w:r w:rsidRPr="00186390">
        <w:rPr>
          <w:szCs w:val="28"/>
        </w:rPr>
        <w:t>Федоров Б.Г. Центральные банки и денежно-кредитное регулирование в развитых капиталистических государствах // Деньги и кредит. 1990. № 4.</w:t>
      </w:r>
    </w:p>
    <w:p w:rsidR="001067C4" w:rsidRPr="00186390" w:rsidRDefault="001067C4" w:rsidP="00186390">
      <w:pPr>
        <w:pStyle w:val="a3"/>
        <w:numPr>
          <w:ilvl w:val="0"/>
          <w:numId w:val="2"/>
        </w:numPr>
        <w:spacing w:line="360" w:lineRule="auto"/>
        <w:ind w:left="0"/>
        <w:rPr>
          <w:szCs w:val="28"/>
        </w:rPr>
      </w:pPr>
      <w:r w:rsidRPr="00186390">
        <w:rPr>
          <w:szCs w:val="28"/>
        </w:rPr>
        <w:t>Купер Дж. Управление и регулирование банков. М.: Финансы и стати</w:t>
      </w:r>
      <w:r>
        <w:rPr>
          <w:szCs w:val="28"/>
        </w:rPr>
        <w:t>стика. 1998</w:t>
      </w:r>
      <w:r w:rsidRPr="00186390">
        <w:rPr>
          <w:szCs w:val="28"/>
        </w:rPr>
        <w:t xml:space="preserve"> г.</w:t>
      </w:r>
    </w:p>
    <w:p w:rsidR="001067C4" w:rsidRPr="00186390" w:rsidRDefault="001067C4" w:rsidP="00186390">
      <w:pPr>
        <w:pStyle w:val="a3"/>
        <w:numPr>
          <w:ilvl w:val="0"/>
          <w:numId w:val="2"/>
        </w:numPr>
        <w:spacing w:line="360" w:lineRule="auto"/>
        <w:ind w:left="0"/>
        <w:rPr>
          <w:szCs w:val="28"/>
        </w:rPr>
      </w:pPr>
      <w:r w:rsidRPr="00186390">
        <w:rPr>
          <w:szCs w:val="28"/>
        </w:rPr>
        <w:t>Общая теория денег и кредита./Под ред. Жукова Е. Ф. - Москва: Банки и биржи, ЮНИТИ, 1995.</w:t>
      </w:r>
    </w:p>
    <w:p w:rsidR="001067C4" w:rsidRPr="00186390" w:rsidRDefault="001067C4" w:rsidP="00186390">
      <w:pPr>
        <w:pStyle w:val="a3"/>
        <w:numPr>
          <w:ilvl w:val="0"/>
          <w:numId w:val="2"/>
        </w:numPr>
        <w:spacing w:line="360" w:lineRule="auto"/>
        <w:ind w:left="0"/>
        <w:rPr>
          <w:szCs w:val="28"/>
        </w:rPr>
      </w:pPr>
      <w:r w:rsidRPr="00186390">
        <w:rPr>
          <w:szCs w:val="28"/>
        </w:rPr>
        <w:t>Чиненков А. В. Банковские кредиты и способы обеспечения кредитных обязательств/Бухгалтерия и банки. - 1996. - №4.</w:t>
      </w:r>
    </w:p>
    <w:p w:rsidR="001067C4" w:rsidRPr="00186390" w:rsidRDefault="001067C4" w:rsidP="00186390">
      <w:pPr>
        <w:pStyle w:val="1"/>
        <w:numPr>
          <w:ilvl w:val="0"/>
          <w:numId w:val="2"/>
        </w:numPr>
        <w:tabs>
          <w:tab w:val="num" w:pos="1710"/>
        </w:tabs>
        <w:spacing w:after="0" w:line="360" w:lineRule="auto"/>
        <w:ind w:left="0"/>
        <w:jc w:val="both"/>
        <w:rPr>
          <w:rFonts w:ascii="Times New Roman" w:hAnsi="Times New Roman"/>
          <w:b/>
          <w:sz w:val="28"/>
          <w:szCs w:val="28"/>
        </w:rPr>
      </w:pPr>
      <w:r w:rsidRPr="00186390">
        <w:rPr>
          <w:rFonts w:ascii="Times New Roman" w:hAnsi="Times New Roman"/>
          <w:sz w:val="28"/>
          <w:szCs w:val="28"/>
        </w:rPr>
        <w:t>Дробозина Л. А., Окунева Л. П., Андрисова Л. Д. и др. Финансы. Денежное обращение. Кредит. - Москва: Финансы, ЮНИТИ, 1997.</w:t>
      </w:r>
    </w:p>
    <w:p w:rsidR="001067C4" w:rsidRPr="00186390" w:rsidRDefault="001067C4" w:rsidP="00186390">
      <w:pPr>
        <w:spacing w:line="360" w:lineRule="auto"/>
        <w:jc w:val="both"/>
        <w:rPr>
          <w:rFonts w:ascii="Times New Roman" w:hAnsi="Times New Roman"/>
          <w:sz w:val="28"/>
          <w:szCs w:val="28"/>
        </w:rPr>
      </w:pPr>
    </w:p>
    <w:p w:rsidR="001067C4" w:rsidRPr="003B7CB1" w:rsidRDefault="001067C4" w:rsidP="00186390">
      <w:pPr>
        <w:spacing w:line="360" w:lineRule="auto"/>
        <w:ind w:firstLine="567"/>
        <w:jc w:val="both"/>
        <w:rPr>
          <w:rFonts w:ascii="Times New Roman" w:hAnsi="Times New Roman"/>
          <w:sz w:val="28"/>
          <w:szCs w:val="28"/>
        </w:rPr>
      </w:pPr>
      <w:bookmarkStart w:id="0" w:name="_GoBack"/>
      <w:bookmarkEnd w:id="0"/>
    </w:p>
    <w:sectPr w:rsidR="001067C4" w:rsidRPr="003B7CB1" w:rsidSect="0050596B">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7C4" w:rsidRDefault="001067C4" w:rsidP="00186390">
      <w:pPr>
        <w:spacing w:after="0" w:line="240" w:lineRule="auto"/>
      </w:pPr>
      <w:r>
        <w:separator/>
      </w:r>
    </w:p>
  </w:endnote>
  <w:endnote w:type="continuationSeparator" w:id="0">
    <w:p w:rsidR="001067C4" w:rsidRDefault="001067C4" w:rsidP="00186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67C4" w:rsidRDefault="001067C4">
    <w:pPr>
      <w:pStyle w:val="a7"/>
      <w:jc w:val="center"/>
    </w:pPr>
    <w:r>
      <w:fldChar w:fldCharType="begin"/>
    </w:r>
    <w:r>
      <w:instrText>PAGE   \* MERGEFORMAT</w:instrText>
    </w:r>
    <w:r>
      <w:fldChar w:fldCharType="separate"/>
    </w:r>
    <w:r w:rsidR="00384336">
      <w:rPr>
        <w:noProof/>
      </w:rPr>
      <w:t>1</w:t>
    </w:r>
    <w:r>
      <w:fldChar w:fldCharType="end"/>
    </w:r>
  </w:p>
  <w:p w:rsidR="001067C4" w:rsidRDefault="001067C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7C4" w:rsidRDefault="001067C4" w:rsidP="00186390">
      <w:pPr>
        <w:spacing w:after="0" w:line="240" w:lineRule="auto"/>
      </w:pPr>
      <w:r>
        <w:separator/>
      </w:r>
    </w:p>
  </w:footnote>
  <w:footnote w:type="continuationSeparator" w:id="0">
    <w:p w:rsidR="001067C4" w:rsidRDefault="001067C4" w:rsidP="001863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18188D"/>
    <w:multiLevelType w:val="hybridMultilevel"/>
    <w:tmpl w:val="0FE05B2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C086AF4"/>
    <w:multiLevelType w:val="singleLevel"/>
    <w:tmpl w:val="363E717A"/>
    <w:lvl w:ilvl="0">
      <w:start w:val="1"/>
      <w:numFmt w:val="decimal"/>
      <w:suff w:val="space"/>
      <w:lvlText w:val="%1."/>
      <w:lvlJc w:val="left"/>
      <w:pPr>
        <w:ind w:left="1815" w:firstLine="454"/>
      </w:pPr>
      <w:rPr>
        <w:rFonts w:cs="Times New Roman" w:hint="default"/>
      </w:rPr>
    </w:lvl>
  </w:abstractNum>
  <w:abstractNum w:abstractNumId="2">
    <w:nsid w:val="6CB3620D"/>
    <w:multiLevelType w:val="hybridMultilevel"/>
    <w:tmpl w:val="D164780E"/>
    <w:lvl w:ilvl="0" w:tplc="0419000F">
      <w:start w:val="1"/>
      <w:numFmt w:val="decimal"/>
      <w:lvlText w:val="%1."/>
      <w:lvlJc w:val="left"/>
      <w:pPr>
        <w:tabs>
          <w:tab w:val="num" w:pos="2544"/>
        </w:tabs>
        <w:ind w:left="2544" w:hanging="360"/>
      </w:pPr>
      <w:rPr>
        <w:rFonts w:cs="Times New Roman"/>
      </w:rPr>
    </w:lvl>
    <w:lvl w:ilvl="1" w:tplc="04190019" w:tentative="1">
      <w:start w:val="1"/>
      <w:numFmt w:val="lowerLetter"/>
      <w:lvlText w:val="%2."/>
      <w:lvlJc w:val="left"/>
      <w:pPr>
        <w:tabs>
          <w:tab w:val="num" w:pos="3264"/>
        </w:tabs>
        <w:ind w:left="3264" w:hanging="360"/>
      </w:pPr>
      <w:rPr>
        <w:rFonts w:cs="Times New Roman"/>
      </w:rPr>
    </w:lvl>
    <w:lvl w:ilvl="2" w:tplc="0419001B" w:tentative="1">
      <w:start w:val="1"/>
      <w:numFmt w:val="lowerRoman"/>
      <w:lvlText w:val="%3."/>
      <w:lvlJc w:val="right"/>
      <w:pPr>
        <w:tabs>
          <w:tab w:val="num" w:pos="3984"/>
        </w:tabs>
        <w:ind w:left="3984" w:hanging="180"/>
      </w:pPr>
      <w:rPr>
        <w:rFonts w:cs="Times New Roman"/>
      </w:rPr>
    </w:lvl>
    <w:lvl w:ilvl="3" w:tplc="0419000F" w:tentative="1">
      <w:start w:val="1"/>
      <w:numFmt w:val="decimal"/>
      <w:lvlText w:val="%4."/>
      <w:lvlJc w:val="left"/>
      <w:pPr>
        <w:tabs>
          <w:tab w:val="num" w:pos="4704"/>
        </w:tabs>
        <w:ind w:left="4704" w:hanging="360"/>
      </w:pPr>
      <w:rPr>
        <w:rFonts w:cs="Times New Roman"/>
      </w:rPr>
    </w:lvl>
    <w:lvl w:ilvl="4" w:tplc="04190019" w:tentative="1">
      <w:start w:val="1"/>
      <w:numFmt w:val="lowerLetter"/>
      <w:lvlText w:val="%5."/>
      <w:lvlJc w:val="left"/>
      <w:pPr>
        <w:tabs>
          <w:tab w:val="num" w:pos="5424"/>
        </w:tabs>
        <w:ind w:left="5424" w:hanging="360"/>
      </w:pPr>
      <w:rPr>
        <w:rFonts w:cs="Times New Roman"/>
      </w:rPr>
    </w:lvl>
    <w:lvl w:ilvl="5" w:tplc="0419001B" w:tentative="1">
      <w:start w:val="1"/>
      <w:numFmt w:val="lowerRoman"/>
      <w:lvlText w:val="%6."/>
      <w:lvlJc w:val="right"/>
      <w:pPr>
        <w:tabs>
          <w:tab w:val="num" w:pos="6144"/>
        </w:tabs>
        <w:ind w:left="6144" w:hanging="180"/>
      </w:pPr>
      <w:rPr>
        <w:rFonts w:cs="Times New Roman"/>
      </w:rPr>
    </w:lvl>
    <w:lvl w:ilvl="6" w:tplc="0419000F" w:tentative="1">
      <w:start w:val="1"/>
      <w:numFmt w:val="decimal"/>
      <w:lvlText w:val="%7."/>
      <w:lvlJc w:val="left"/>
      <w:pPr>
        <w:tabs>
          <w:tab w:val="num" w:pos="6864"/>
        </w:tabs>
        <w:ind w:left="6864" w:hanging="360"/>
      </w:pPr>
      <w:rPr>
        <w:rFonts w:cs="Times New Roman"/>
      </w:rPr>
    </w:lvl>
    <w:lvl w:ilvl="7" w:tplc="04190019" w:tentative="1">
      <w:start w:val="1"/>
      <w:numFmt w:val="lowerLetter"/>
      <w:lvlText w:val="%8."/>
      <w:lvlJc w:val="left"/>
      <w:pPr>
        <w:tabs>
          <w:tab w:val="num" w:pos="7584"/>
        </w:tabs>
        <w:ind w:left="7584" w:hanging="360"/>
      </w:pPr>
      <w:rPr>
        <w:rFonts w:cs="Times New Roman"/>
      </w:rPr>
    </w:lvl>
    <w:lvl w:ilvl="8" w:tplc="0419001B" w:tentative="1">
      <w:start w:val="1"/>
      <w:numFmt w:val="lowerRoman"/>
      <w:lvlText w:val="%9."/>
      <w:lvlJc w:val="right"/>
      <w:pPr>
        <w:tabs>
          <w:tab w:val="num" w:pos="8304"/>
        </w:tabs>
        <w:ind w:left="8304"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2417"/>
    <w:rsid w:val="00023667"/>
    <w:rsid w:val="001067C4"/>
    <w:rsid w:val="00173A2A"/>
    <w:rsid w:val="00186390"/>
    <w:rsid w:val="00384336"/>
    <w:rsid w:val="003B7CB1"/>
    <w:rsid w:val="004B236D"/>
    <w:rsid w:val="0050596B"/>
    <w:rsid w:val="00820424"/>
    <w:rsid w:val="008A2417"/>
    <w:rsid w:val="00C94D7F"/>
    <w:rsid w:val="00F60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BD0A5D9-E041-4D8E-9918-9FD122658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Inde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236D"/>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186390"/>
    <w:pPr>
      <w:spacing w:after="0" w:line="240" w:lineRule="auto"/>
      <w:ind w:firstLine="567"/>
      <w:jc w:val="both"/>
    </w:pPr>
    <w:rPr>
      <w:rFonts w:ascii="Times New Roman" w:eastAsia="Calibri" w:hAnsi="Times New Roman"/>
      <w:sz w:val="28"/>
      <w:szCs w:val="20"/>
      <w:lang w:eastAsia="ru-RU"/>
    </w:rPr>
  </w:style>
  <w:style w:type="character" w:customStyle="1" w:styleId="a4">
    <w:name w:val="Основной текст с отступом Знак"/>
    <w:basedOn w:val="a0"/>
    <w:link w:val="a3"/>
    <w:locked/>
    <w:rsid w:val="00186390"/>
    <w:rPr>
      <w:rFonts w:ascii="Times New Roman" w:hAnsi="Times New Roman" w:cs="Times New Roman"/>
      <w:sz w:val="20"/>
      <w:szCs w:val="20"/>
      <w:lang w:val="x-none" w:eastAsia="ru-RU"/>
    </w:rPr>
  </w:style>
  <w:style w:type="paragraph" w:customStyle="1" w:styleId="1">
    <w:name w:val="Абзац списка1"/>
    <w:basedOn w:val="a"/>
    <w:rsid w:val="00186390"/>
    <w:pPr>
      <w:ind w:left="720"/>
      <w:contextualSpacing/>
    </w:pPr>
  </w:style>
  <w:style w:type="paragraph" w:styleId="a5">
    <w:name w:val="header"/>
    <w:basedOn w:val="a"/>
    <w:link w:val="a6"/>
    <w:rsid w:val="00186390"/>
    <w:pPr>
      <w:tabs>
        <w:tab w:val="center" w:pos="4677"/>
        <w:tab w:val="right" w:pos="9355"/>
      </w:tabs>
      <w:spacing w:after="0" w:line="240" w:lineRule="auto"/>
    </w:pPr>
  </w:style>
  <w:style w:type="character" w:customStyle="1" w:styleId="a6">
    <w:name w:val="Верхний колонтитул Знак"/>
    <w:basedOn w:val="a0"/>
    <w:link w:val="a5"/>
    <w:locked/>
    <w:rsid w:val="00186390"/>
    <w:rPr>
      <w:rFonts w:cs="Times New Roman"/>
    </w:rPr>
  </w:style>
  <w:style w:type="paragraph" w:styleId="a7">
    <w:name w:val="footer"/>
    <w:basedOn w:val="a"/>
    <w:link w:val="a8"/>
    <w:rsid w:val="00186390"/>
    <w:pPr>
      <w:tabs>
        <w:tab w:val="center" w:pos="4677"/>
        <w:tab w:val="right" w:pos="9355"/>
      </w:tabs>
      <w:spacing w:after="0" w:line="240" w:lineRule="auto"/>
    </w:pPr>
  </w:style>
  <w:style w:type="character" w:customStyle="1" w:styleId="a8">
    <w:name w:val="Нижний колонтитул Знак"/>
    <w:basedOn w:val="a0"/>
    <w:link w:val="a7"/>
    <w:locked/>
    <w:rsid w:val="0018639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3856</Words>
  <Characters>21981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
  <LinksUpToDate>false</LinksUpToDate>
  <CharactersWithSpaces>25786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admin</dc:creator>
  <cp:keywords/>
  <dc:description/>
  <cp:lastModifiedBy>admin</cp:lastModifiedBy>
  <cp:revision>2</cp:revision>
  <dcterms:created xsi:type="dcterms:W3CDTF">2014-04-23T23:23:00Z</dcterms:created>
  <dcterms:modified xsi:type="dcterms:W3CDTF">2014-04-23T23:23:00Z</dcterms:modified>
</cp:coreProperties>
</file>