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09BA" w:rsidRDefault="00F909BA" w:rsidP="00912CB4">
      <w:pPr>
        <w:jc w:val="center"/>
        <w:rPr>
          <w:sz w:val="28"/>
          <w:szCs w:val="28"/>
        </w:rPr>
      </w:pPr>
    </w:p>
    <w:p w:rsidR="000B1360" w:rsidRDefault="000B1360" w:rsidP="00912CB4">
      <w:pPr>
        <w:jc w:val="center"/>
        <w:rPr>
          <w:sz w:val="28"/>
          <w:szCs w:val="28"/>
        </w:rPr>
      </w:pPr>
      <w:r>
        <w:rPr>
          <w:sz w:val="28"/>
          <w:szCs w:val="28"/>
        </w:rPr>
        <w:t>Министерство образования и науки Республики Казахстан</w:t>
      </w:r>
    </w:p>
    <w:p w:rsidR="000B1360" w:rsidRDefault="000B1360" w:rsidP="00912CB4">
      <w:pPr>
        <w:jc w:val="center"/>
        <w:rPr>
          <w:sz w:val="28"/>
          <w:szCs w:val="28"/>
        </w:rPr>
      </w:pPr>
    </w:p>
    <w:p w:rsidR="000B1360" w:rsidRDefault="000B1360" w:rsidP="00912CB4">
      <w:pPr>
        <w:jc w:val="center"/>
        <w:rPr>
          <w:sz w:val="28"/>
          <w:szCs w:val="28"/>
        </w:rPr>
      </w:pPr>
    </w:p>
    <w:p w:rsidR="000B1360" w:rsidRDefault="000B1360" w:rsidP="00912CB4">
      <w:pPr>
        <w:jc w:val="center"/>
        <w:rPr>
          <w:sz w:val="28"/>
          <w:szCs w:val="28"/>
        </w:rPr>
      </w:pPr>
    </w:p>
    <w:p w:rsidR="000B1360" w:rsidRDefault="000B1360" w:rsidP="00912CB4">
      <w:pPr>
        <w:jc w:val="center"/>
        <w:rPr>
          <w:sz w:val="28"/>
          <w:szCs w:val="28"/>
        </w:rPr>
      </w:pPr>
    </w:p>
    <w:p w:rsidR="000B1360" w:rsidRDefault="000B1360" w:rsidP="00912CB4">
      <w:pPr>
        <w:jc w:val="center"/>
        <w:rPr>
          <w:sz w:val="28"/>
          <w:szCs w:val="28"/>
        </w:rPr>
      </w:pPr>
    </w:p>
    <w:p w:rsidR="000B1360" w:rsidRDefault="000B1360" w:rsidP="00912CB4">
      <w:pPr>
        <w:jc w:val="center"/>
        <w:rPr>
          <w:sz w:val="28"/>
          <w:szCs w:val="28"/>
        </w:rPr>
      </w:pPr>
    </w:p>
    <w:p w:rsidR="000B1360" w:rsidRDefault="000B1360" w:rsidP="00912CB4">
      <w:pPr>
        <w:jc w:val="center"/>
        <w:rPr>
          <w:sz w:val="96"/>
          <w:szCs w:val="96"/>
        </w:rPr>
      </w:pPr>
      <w:r>
        <w:rPr>
          <w:sz w:val="96"/>
          <w:szCs w:val="96"/>
        </w:rPr>
        <w:t>Курсовая работа</w:t>
      </w:r>
    </w:p>
    <w:p w:rsidR="000B1360" w:rsidRDefault="000B1360" w:rsidP="00912CB4">
      <w:pPr>
        <w:jc w:val="center"/>
        <w:rPr>
          <w:sz w:val="28"/>
          <w:szCs w:val="28"/>
        </w:rPr>
      </w:pPr>
      <w:r>
        <w:rPr>
          <w:sz w:val="28"/>
          <w:szCs w:val="28"/>
        </w:rPr>
        <w:t>По дисциплине «Финансы предприятий»</w:t>
      </w:r>
    </w:p>
    <w:p w:rsidR="000B1360" w:rsidRDefault="000B1360" w:rsidP="00912CB4">
      <w:pPr>
        <w:jc w:val="center"/>
        <w:rPr>
          <w:sz w:val="28"/>
          <w:szCs w:val="28"/>
        </w:rPr>
      </w:pPr>
      <w:r>
        <w:rPr>
          <w:sz w:val="28"/>
          <w:szCs w:val="28"/>
        </w:rPr>
        <w:t>Тема: «Перспективы развития факторинговых операций в Республике Казахстан»</w:t>
      </w:r>
    </w:p>
    <w:p w:rsidR="000B1360" w:rsidRDefault="000B1360" w:rsidP="00912CB4">
      <w:pPr>
        <w:jc w:val="center"/>
        <w:rPr>
          <w:sz w:val="28"/>
          <w:szCs w:val="28"/>
        </w:rPr>
      </w:pPr>
    </w:p>
    <w:p w:rsidR="000B1360" w:rsidRDefault="000B1360" w:rsidP="00912CB4">
      <w:pPr>
        <w:jc w:val="center"/>
        <w:rPr>
          <w:sz w:val="28"/>
          <w:szCs w:val="28"/>
        </w:rPr>
      </w:pPr>
      <w:r>
        <w:rPr>
          <w:sz w:val="28"/>
          <w:szCs w:val="28"/>
        </w:rPr>
        <w:t>Выполнил студент группы ФН-31 Рыбалко В.А.</w:t>
      </w:r>
    </w:p>
    <w:p w:rsidR="000B1360" w:rsidRDefault="000B1360" w:rsidP="00912CB4">
      <w:pPr>
        <w:jc w:val="center"/>
        <w:rPr>
          <w:sz w:val="28"/>
          <w:szCs w:val="28"/>
        </w:rPr>
      </w:pPr>
      <w:r>
        <w:rPr>
          <w:sz w:val="28"/>
          <w:szCs w:val="28"/>
        </w:rPr>
        <w:t>Руководитель: Крутько Г.А.</w:t>
      </w:r>
    </w:p>
    <w:p w:rsidR="000B1360" w:rsidRDefault="000B1360" w:rsidP="00912CB4">
      <w:pPr>
        <w:jc w:val="center"/>
        <w:rPr>
          <w:sz w:val="28"/>
          <w:szCs w:val="28"/>
        </w:rPr>
      </w:pPr>
    </w:p>
    <w:p w:rsidR="000B1360" w:rsidRDefault="000B1360" w:rsidP="00912CB4">
      <w:pPr>
        <w:jc w:val="center"/>
        <w:rPr>
          <w:sz w:val="28"/>
          <w:szCs w:val="28"/>
        </w:rPr>
      </w:pPr>
    </w:p>
    <w:p w:rsidR="000B1360" w:rsidRDefault="000B1360" w:rsidP="00912CB4">
      <w:pPr>
        <w:jc w:val="center"/>
        <w:rPr>
          <w:sz w:val="28"/>
          <w:szCs w:val="28"/>
        </w:rPr>
      </w:pPr>
    </w:p>
    <w:p w:rsidR="000B1360" w:rsidRDefault="000B1360" w:rsidP="00912CB4">
      <w:pPr>
        <w:jc w:val="center"/>
        <w:rPr>
          <w:sz w:val="28"/>
          <w:szCs w:val="28"/>
        </w:rPr>
      </w:pPr>
    </w:p>
    <w:p w:rsidR="000B1360" w:rsidRDefault="000B1360" w:rsidP="00912CB4">
      <w:pPr>
        <w:jc w:val="center"/>
        <w:rPr>
          <w:sz w:val="28"/>
          <w:szCs w:val="28"/>
        </w:rPr>
      </w:pPr>
    </w:p>
    <w:p w:rsidR="000B1360" w:rsidRDefault="000B1360" w:rsidP="00912CB4">
      <w:pPr>
        <w:jc w:val="center"/>
        <w:rPr>
          <w:sz w:val="28"/>
          <w:szCs w:val="28"/>
        </w:rPr>
      </w:pPr>
    </w:p>
    <w:p w:rsidR="000B1360" w:rsidRDefault="000B1360" w:rsidP="00912CB4">
      <w:pPr>
        <w:jc w:val="center"/>
        <w:rPr>
          <w:sz w:val="28"/>
          <w:szCs w:val="28"/>
        </w:rPr>
      </w:pPr>
    </w:p>
    <w:p w:rsidR="000B1360" w:rsidRDefault="000B1360" w:rsidP="00912CB4">
      <w:pPr>
        <w:jc w:val="center"/>
        <w:rPr>
          <w:sz w:val="28"/>
          <w:szCs w:val="28"/>
        </w:rPr>
      </w:pPr>
    </w:p>
    <w:p w:rsidR="000B1360" w:rsidRDefault="000B1360" w:rsidP="00912CB4">
      <w:pPr>
        <w:jc w:val="center"/>
        <w:rPr>
          <w:sz w:val="28"/>
          <w:szCs w:val="28"/>
        </w:rPr>
      </w:pPr>
      <w:r>
        <w:rPr>
          <w:sz w:val="28"/>
          <w:szCs w:val="28"/>
        </w:rPr>
        <w:t>УК КЭ и Ф – 2007-2008 учебный год</w:t>
      </w:r>
    </w:p>
    <w:p w:rsidR="000B1360" w:rsidRDefault="000B1360" w:rsidP="00912CB4">
      <w:pPr>
        <w:jc w:val="center"/>
        <w:rPr>
          <w:sz w:val="28"/>
          <w:szCs w:val="28"/>
        </w:rPr>
      </w:pPr>
      <w:r>
        <w:rPr>
          <w:sz w:val="28"/>
          <w:szCs w:val="28"/>
        </w:rPr>
        <w:t xml:space="preserve">План </w:t>
      </w:r>
    </w:p>
    <w:p w:rsidR="000B1360" w:rsidRDefault="000B1360" w:rsidP="00912CB4">
      <w:pPr>
        <w:rPr>
          <w:sz w:val="28"/>
          <w:szCs w:val="28"/>
        </w:rPr>
      </w:pPr>
      <w:r>
        <w:rPr>
          <w:sz w:val="28"/>
          <w:szCs w:val="28"/>
        </w:rPr>
        <w:tab/>
        <w:t>Введение</w:t>
      </w:r>
    </w:p>
    <w:p w:rsidR="000B1360" w:rsidRDefault="000B1360" w:rsidP="00912CB4">
      <w:pPr>
        <w:pStyle w:val="1"/>
        <w:numPr>
          <w:ilvl w:val="0"/>
          <w:numId w:val="1"/>
        </w:numPr>
        <w:rPr>
          <w:sz w:val="28"/>
          <w:szCs w:val="28"/>
        </w:rPr>
      </w:pPr>
      <w:r>
        <w:rPr>
          <w:sz w:val="28"/>
          <w:szCs w:val="28"/>
        </w:rPr>
        <w:t>Сущность факторинга.</w:t>
      </w:r>
    </w:p>
    <w:p w:rsidR="000B1360" w:rsidRDefault="000B1360" w:rsidP="00912CB4">
      <w:pPr>
        <w:pStyle w:val="1"/>
        <w:numPr>
          <w:ilvl w:val="1"/>
          <w:numId w:val="3"/>
        </w:numPr>
        <w:rPr>
          <w:sz w:val="28"/>
          <w:szCs w:val="28"/>
        </w:rPr>
      </w:pPr>
      <w:r>
        <w:rPr>
          <w:sz w:val="28"/>
          <w:szCs w:val="28"/>
        </w:rPr>
        <w:t>Историческая справка об использовании факторинговых операций</w:t>
      </w:r>
    </w:p>
    <w:p w:rsidR="000B1360" w:rsidRDefault="000B1360" w:rsidP="00912CB4">
      <w:pPr>
        <w:pStyle w:val="1"/>
        <w:numPr>
          <w:ilvl w:val="1"/>
          <w:numId w:val="3"/>
        </w:numPr>
        <w:rPr>
          <w:sz w:val="28"/>
          <w:szCs w:val="28"/>
        </w:rPr>
      </w:pPr>
      <w:r>
        <w:rPr>
          <w:sz w:val="28"/>
          <w:szCs w:val="28"/>
        </w:rPr>
        <w:t>Сущность факторинга</w:t>
      </w:r>
    </w:p>
    <w:p w:rsidR="000B1360" w:rsidRDefault="000B1360" w:rsidP="00912CB4">
      <w:pPr>
        <w:pStyle w:val="1"/>
        <w:numPr>
          <w:ilvl w:val="1"/>
          <w:numId w:val="3"/>
        </w:numPr>
        <w:rPr>
          <w:sz w:val="28"/>
          <w:szCs w:val="28"/>
        </w:rPr>
      </w:pPr>
      <w:r>
        <w:rPr>
          <w:sz w:val="28"/>
          <w:szCs w:val="28"/>
        </w:rPr>
        <w:t>Виды и формы факторинга</w:t>
      </w:r>
    </w:p>
    <w:p w:rsidR="000B1360" w:rsidRDefault="000B1360" w:rsidP="00912CB4">
      <w:pPr>
        <w:pStyle w:val="1"/>
        <w:numPr>
          <w:ilvl w:val="1"/>
          <w:numId w:val="3"/>
        </w:numPr>
        <w:rPr>
          <w:sz w:val="28"/>
          <w:szCs w:val="28"/>
        </w:rPr>
      </w:pPr>
      <w:r>
        <w:rPr>
          <w:sz w:val="28"/>
          <w:szCs w:val="28"/>
        </w:rPr>
        <w:t>Правовая основа факторинговых операций</w:t>
      </w:r>
    </w:p>
    <w:p w:rsidR="000B1360" w:rsidRDefault="000B1360" w:rsidP="00912CB4">
      <w:pPr>
        <w:pStyle w:val="1"/>
        <w:numPr>
          <w:ilvl w:val="0"/>
          <w:numId w:val="3"/>
        </w:numPr>
        <w:rPr>
          <w:sz w:val="28"/>
          <w:szCs w:val="28"/>
        </w:rPr>
      </w:pPr>
      <w:r>
        <w:rPr>
          <w:sz w:val="28"/>
          <w:szCs w:val="28"/>
        </w:rPr>
        <w:t>Факторинговая деятельность в Республике Казахстан</w:t>
      </w:r>
    </w:p>
    <w:p w:rsidR="000B1360" w:rsidRDefault="000B1360" w:rsidP="00912CB4">
      <w:pPr>
        <w:pStyle w:val="1"/>
        <w:numPr>
          <w:ilvl w:val="1"/>
          <w:numId w:val="3"/>
        </w:numPr>
        <w:rPr>
          <w:sz w:val="28"/>
          <w:szCs w:val="28"/>
        </w:rPr>
      </w:pPr>
      <w:r>
        <w:rPr>
          <w:sz w:val="28"/>
          <w:szCs w:val="28"/>
        </w:rPr>
        <w:t>Факторинг как высокоэффективная форма финансового маркетинга</w:t>
      </w:r>
    </w:p>
    <w:p w:rsidR="000B1360" w:rsidRDefault="000B1360" w:rsidP="00912CB4">
      <w:pPr>
        <w:pStyle w:val="1"/>
        <w:numPr>
          <w:ilvl w:val="1"/>
          <w:numId w:val="3"/>
        </w:numPr>
        <w:rPr>
          <w:sz w:val="28"/>
          <w:szCs w:val="28"/>
        </w:rPr>
      </w:pPr>
      <w:r>
        <w:rPr>
          <w:sz w:val="28"/>
          <w:szCs w:val="28"/>
        </w:rPr>
        <w:t>Факторинг  во внешнеэкономической деятельности</w:t>
      </w:r>
    </w:p>
    <w:p w:rsidR="000B1360" w:rsidRDefault="000B1360" w:rsidP="00912CB4">
      <w:pPr>
        <w:pStyle w:val="1"/>
        <w:numPr>
          <w:ilvl w:val="1"/>
          <w:numId w:val="3"/>
        </w:numPr>
        <w:rPr>
          <w:sz w:val="28"/>
          <w:szCs w:val="28"/>
        </w:rPr>
      </w:pPr>
      <w:r>
        <w:rPr>
          <w:sz w:val="28"/>
          <w:szCs w:val="28"/>
        </w:rPr>
        <w:t>Факторинг как форма обслуживания малого и среднего бизнеса</w:t>
      </w:r>
    </w:p>
    <w:p w:rsidR="000B1360" w:rsidRDefault="000B1360" w:rsidP="00912CB4">
      <w:pPr>
        <w:pStyle w:val="1"/>
        <w:numPr>
          <w:ilvl w:val="1"/>
          <w:numId w:val="3"/>
        </w:numPr>
        <w:rPr>
          <w:sz w:val="28"/>
          <w:szCs w:val="28"/>
        </w:rPr>
      </w:pPr>
      <w:r>
        <w:rPr>
          <w:sz w:val="28"/>
          <w:szCs w:val="28"/>
        </w:rPr>
        <w:t>Факторинг – как коммерческое кредитование</w:t>
      </w:r>
    </w:p>
    <w:p w:rsidR="000B1360" w:rsidRDefault="000B1360" w:rsidP="00912CB4">
      <w:pPr>
        <w:pStyle w:val="1"/>
        <w:numPr>
          <w:ilvl w:val="0"/>
          <w:numId w:val="3"/>
        </w:numPr>
        <w:rPr>
          <w:sz w:val="28"/>
          <w:szCs w:val="28"/>
        </w:rPr>
      </w:pPr>
      <w:r>
        <w:rPr>
          <w:sz w:val="28"/>
          <w:szCs w:val="28"/>
        </w:rPr>
        <w:t>Финансовые показатели и расчеты при факторинговых операциях</w:t>
      </w:r>
    </w:p>
    <w:p w:rsidR="000B1360" w:rsidRDefault="000B1360" w:rsidP="00912CB4">
      <w:pPr>
        <w:pStyle w:val="1"/>
        <w:numPr>
          <w:ilvl w:val="1"/>
          <w:numId w:val="3"/>
        </w:numPr>
        <w:rPr>
          <w:sz w:val="28"/>
          <w:szCs w:val="28"/>
        </w:rPr>
      </w:pPr>
      <w:r>
        <w:rPr>
          <w:sz w:val="28"/>
          <w:szCs w:val="28"/>
        </w:rPr>
        <w:t>Финансовые показатели факторинговых операций</w:t>
      </w:r>
    </w:p>
    <w:p w:rsidR="000B1360" w:rsidRDefault="000B1360" w:rsidP="00912CB4">
      <w:pPr>
        <w:pStyle w:val="1"/>
        <w:numPr>
          <w:ilvl w:val="1"/>
          <w:numId w:val="3"/>
        </w:numPr>
        <w:rPr>
          <w:sz w:val="28"/>
          <w:szCs w:val="28"/>
        </w:rPr>
      </w:pPr>
      <w:r>
        <w:rPr>
          <w:sz w:val="28"/>
          <w:szCs w:val="28"/>
        </w:rPr>
        <w:t xml:space="preserve"> Преимущества и недостатки факторинговых операций</w:t>
      </w:r>
    </w:p>
    <w:p w:rsidR="000B1360" w:rsidRDefault="000B1360" w:rsidP="00912CB4">
      <w:pPr>
        <w:rPr>
          <w:sz w:val="28"/>
          <w:szCs w:val="28"/>
        </w:rPr>
      </w:pPr>
      <w:r>
        <w:rPr>
          <w:sz w:val="28"/>
          <w:szCs w:val="28"/>
        </w:rPr>
        <w:t>Заключение</w:t>
      </w:r>
    </w:p>
    <w:p w:rsidR="000B1360" w:rsidRDefault="000B1360" w:rsidP="00912CB4">
      <w:pPr>
        <w:rPr>
          <w:sz w:val="28"/>
          <w:szCs w:val="28"/>
        </w:rPr>
      </w:pPr>
      <w:r>
        <w:rPr>
          <w:sz w:val="28"/>
          <w:szCs w:val="28"/>
        </w:rPr>
        <w:t>Список литературы</w:t>
      </w:r>
    </w:p>
    <w:p w:rsidR="000B1360" w:rsidRDefault="000B1360" w:rsidP="00912CB4">
      <w:pPr>
        <w:rPr>
          <w:sz w:val="28"/>
          <w:szCs w:val="28"/>
        </w:rPr>
      </w:pPr>
    </w:p>
    <w:p w:rsidR="000B1360" w:rsidRDefault="000B1360" w:rsidP="00912CB4">
      <w:pPr>
        <w:rPr>
          <w:sz w:val="28"/>
          <w:szCs w:val="28"/>
        </w:rPr>
      </w:pPr>
    </w:p>
    <w:p w:rsidR="000B1360" w:rsidRDefault="000B1360" w:rsidP="00912CB4">
      <w:pPr>
        <w:rPr>
          <w:sz w:val="28"/>
          <w:szCs w:val="28"/>
        </w:rPr>
      </w:pPr>
    </w:p>
    <w:p w:rsidR="000B1360" w:rsidRDefault="000B1360" w:rsidP="00912CB4">
      <w:pPr>
        <w:rPr>
          <w:sz w:val="28"/>
          <w:szCs w:val="28"/>
        </w:rPr>
      </w:pPr>
    </w:p>
    <w:p w:rsidR="000B1360" w:rsidRDefault="000B1360" w:rsidP="00912CB4">
      <w:pPr>
        <w:rPr>
          <w:sz w:val="28"/>
          <w:szCs w:val="28"/>
        </w:rPr>
      </w:pPr>
    </w:p>
    <w:p w:rsidR="000B1360" w:rsidRDefault="000B1360" w:rsidP="00912CB4">
      <w:pPr>
        <w:rPr>
          <w:sz w:val="28"/>
          <w:szCs w:val="28"/>
        </w:rPr>
      </w:pPr>
    </w:p>
    <w:p w:rsidR="000B1360" w:rsidRDefault="000B1360" w:rsidP="00912CB4">
      <w:pPr>
        <w:rPr>
          <w:sz w:val="28"/>
          <w:szCs w:val="28"/>
        </w:rPr>
      </w:pPr>
    </w:p>
    <w:p w:rsidR="000B1360" w:rsidRDefault="000B1360" w:rsidP="00912CB4">
      <w:pPr>
        <w:rPr>
          <w:sz w:val="28"/>
          <w:szCs w:val="28"/>
        </w:rPr>
      </w:pPr>
    </w:p>
    <w:p w:rsidR="000B1360" w:rsidRDefault="000B1360" w:rsidP="00912CB4">
      <w:pPr>
        <w:rPr>
          <w:sz w:val="28"/>
          <w:szCs w:val="28"/>
        </w:rPr>
      </w:pPr>
    </w:p>
    <w:p w:rsidR="000B1360" w:rsidRDefault="000B1360" w:rsidP="005E0705">
      <w:pPr>
        <w:pStyle w:val="1"/>
        <w:ind w:left="495"/>
        <w:rPr>
          <w:sz w:val="28"/>
          <w:szCs w:val="28"/>
        </w:rPr>
      </w:pPr>
    </w:p>
    <w:p w:rsidR="000B1360" w:rsidRDefault="000B1360" w:rsidP="002F7C6E">
      <w:pPr>
        <w:jc w:val="center"/>
        <w:rPr>
          <w:sz w:val="28"/>
          <w:szCs w:val="28"/>
        </w:rPr>
      </w:pPr>
      <w:r>
        <w:rPr>
          <w:sz w:val="28"/>
          <w:szCs w:val="28"/>
        </w:rPr>
        <w:t>Введение.</w:t>
      </w:r>
    </w:p>
    <w:p w:rsidR="000B1360" w:rsidRDefault="000B1360" w:rsidP="002F7C6E">
      <w:pPr>
        <w:spacing w:before="100" w:beforeAutospacing="1" w:after="100" w:afterAutospacing="1" w:line="240" w:lineRule="auto"/>
        <w:ind w:firstLine="708"/>
        <w:rPr>
          <w:sz w:val="28"/>
          <w:szCs w:val="28"/>
        </w:rPr>
      </w:pPr>
      <w:r w:rsidRPr="007F3D70">
        <w:rPr>
          <w:sz w:val="28"/>
          <w:szCs w:val="28"/>
        </w:rPr>
        <w:t>В процессе своей деятельности многие предприятия  сталкиваются с такими проблемами как:</w:t>
      </w:r>
      <w:r>
        <w:rPr>
          <w:sz w:val="28"/>
          <w:szCs w:val="28"/>
        </w:rPr>
        <w:t xml:space="preserve"> </w:t>
      </w:r>
      <w:r w:rsidRPr="007F3D70">
        <w:rPr>
          <w:sz w:val="28"/>
          <w:szCs w:val="28"/>
        </w:rPr>
        <w:t xml:space="preserve">недостаточная </w:t>
      </w:r>
      <w:r>
        <w:rPr>
          <w:sz w:val="28"/>
          <w:szCs w:val="28"/>
        </w:rPr>
        <w:t>капитал</w:t>
      </w:r>
      <w:r w:rsidRPr="007F3D70">
        <w:rPr>
          <w:sz w:val="28"/>
          <w:szCs w:val="28"/>
        </w:rPr>
        <w:t>о</w:t>
      </w:r>
      <w:r>
        <w:rPr>
          <w:sz w:val="28"/>
          <w:szCs w:val="28"/>
        </w:rPr>
        <w:t>воо</w:t>
      </w:r>
      <w:r w:rsidRPr="007F3D70">
        <w:rPr>
          <w:sz w:val="28"/>
          <w:szCs w:val="28"/>
        </w:rPr>
        <w:t>руженность;</w:t>
      </w:r>
      <w:r>
        <w:rPr>
          <w:sz w:val="28"/>
          <w:szCs w:val="28"/>
        </w:rPr>
        <w:t xml:space="preserve">  </w:t>
      </w:r>
      <w:r w:rsidRPr="007F3D70">
        <w:rPr>
          <w:sz w:val="28"/>
          <w:szCs w:val="28"/>
        </w:rPr>
        <w:t>растущие риски кредитования;</w:t>
      </w:r>
      <w:r>
        <w:rPr>
          <w:sz w:val="28"/>
          <w:szCs w:val="28"/>
        </w:rPr>
        <w:t xml:space="preserve"> </w:t>
      </w:r>
      <w:r w:rsidRPr="007F3D70">
        <w:rPr>
          <w:sz w:val="28"/>
          <w:szCs w:val="28"/>
        </w:rPr>
        <w:t>высокая дебиторская задолженность;</w:t>
      </w:r>
      <w:r>
        <w:rPr>
          <w:sz w:val="28"/>
          <w:szCs w:val="28"/>
        </w:rPr>
        <w:t xml:space="preserve"> </w:t>
      </w:r>
      <w:r w:rsidRPr="007F3D70">
        <w:rPr>
          <w:sz w:val="28"/>
          <w:szCs w:val="28"/>
        </w:rPr>
        <w:t>рост неплатежей;</w:t>
      </w:r>
      <w:r>
        <w:rPr>
          <w:sz w:val="28"/>
          <w:szCs w:val="28"/>
        </w:rPr>
        <w:t xml:space="preserve"> </w:t>
      </w:r>
      <w:r w:rsidRPr="007F3D70">
        <w:rPr>
          <w:sz w:val="28"/>
          <w:szCs w:val="28"/>
        </w:rPr>
        <w:t>указания иностранных клиентов о покупке товара по открытым счетам.</w:t>
      </w:r>
    </w:p>
    <w:p w:rsidR="000B1360" w:rsidRDefault="000B1360" w:rsidP="002F7C6E">
      <w:pPr>
        <w:spacing w:before="100" w:beforeAutospacing="1" w:after="100" w:afterAutospacing="1" w:line="240" w:lineRule="auto"/>
        <w:rPr>
          <w:sz w:val="28"/>
          <w:szCs w:val="28"/>
        </w:rPr>
      </w:pPr>
      <w:r>
        <w:rPr>
          <w:sz w:val="28"/>
          <w:szCs w:val="28"/>
        </w:rPr>
        <w:tab/>
      </w:r>
      <w:r w:rsidRPr="00F65A8E">
        <w:rPr>
          <w:sz w:val="28"/>
          <w:szCs w:val="28"/>
        </w:rPr>
        <w:t>Справиться с этими трудностями можно прибегнув к одному из самых</w:t>
      </w:r>
      <w:r>
        <w:rPr>
          <w:sz w:val="28"/>
          <w:szCs w:val="28"/>
        </w:rPr>
        <w:t xml:space="preserve"> </w:t>
      </w:r>
      <w:r w:rsidRPr="00F65A8E">
        <w:rPr>
          <w:sz w:val="28"/>
          <w:szCs w:val="28"/>
        </w:rPr>
        <w:t>перспективных видов банковских услуг, наиболее приспособленному к</w:t>
      </w:r>
      <w:r>
        <w:rPr>
          <w:sz w:val="28"/>
          <w:szCs w:val="28"/>
        </w:rPr>
        <w:t xml:space="preserve"> </w:t>
      </w:r>
      <w:r w:rsidRPr="00F65A8E">
        <w:rPr>
          <w:sz w:val="28"/>
          <w:szCs w:val="28"/>
        </w:rPr>
        <w:t>современным процессам развития экономики, который носит название факторинг.</w:t>
      </w:r>
      <w:r>
        <w:rPr>
          <w:sz w:val="28"/>
          <w:szCs w:val="28"/>
        </w:rPr>
        <w:t xml:space="preserve"> </w:t>
      </w:r>
    </w:p>
    <w:p w:rsidR="000B1360" w:rsidRPr="00F65A8E" w:rsidRDefault="000B1360" w:rsidP="002F7C6E">
      <w:pPr>
        <w:spacing w:before="100" w:beforeAutospacing="1" w:after="100" w:afterAutospacing="1" w:line="240" w:lineRule="auto"/>
        <w:ind w:firstLine="708"/>
        <w:rPr>
          <w:sz w:val="28"/>
          <w:szCs w:val="28"/>
        </w:rPr>
      </w:pPr>
      <w:r>
        <w:rPr>
          <w:sz w:val="28"/>
          <w:szCs w:val="28"/>
        </w:rPr>
        <w:t>Задачами этой курсовой являются:</w:t>
      </w:r>
    </w:p>
    <w:p w:rsidR="000B1360" w:rsidRDefault="000B1360" w:rsidP="002F7C6E">
      <w:pPr>
        <w:spacing w:before="100" w:beforeAutospacing="1" w:after="100" w:afterAutospacing="1" w:line="240" w:lineRule="auto"/>
        <w:rPr>
          <w:sz w:val="28"/>
          <w:szCs w:val="28"/>
        </w:rPr>
      </w:pPr>
      <w:r>
        <w:rPr>
          <w:sz w:val="28"/>
          <w:szCs w:val="28"/>
        </w:rPr>
        <w:t>Узнать в общем, что представляет собой факторинг, его виды и формы и раскрыть его сущность.</w:t>
      </w:r>
    </w:p>
    <w:p w:rsidR="000B1360" w:rsidRDefault="000B1360" w:rsidP="002F7C6E">
      <w:pPr>
        <w:spacing w:before="100" w:beforeAutospacing="1" w:after="100" w:afterAutospacing="1" w:line="240" w:lineRule="auto"/>
        <w:rPr>
          <w:sz w:val="28"/>
          <w:szCs w:val="28"/>
        </w:rPr>
      </w:pPr>
      <w:r>
        <w:rPr>
          <w:sz w:val="28"/>
          <w:szCs w:val="28"/>
        </w:rPr>
        <w:t>Ознакомиться с его историческим началом, и началом использования факторинга в Казахстане.</w:t>
      </w:r>
    </w:p>
    <w:p w:rsidR="000B1360" w:rsidRDefault="000B1360" w:rsidP="002F7C6E">
      <w:pPr>
        <w:spacing w:before="100" w:beforeAutospacing="1" w:after="100" w:afterAutospacing="1" w:line="240" w:lineRule="auto"/>
        <w:rPr>
          <w:sz w:val="28"/>
          <w:szCs w:val="28"/>
        </w:rPr>
      </w:pPr>
      <w:r>
        <w:rPr>
          <w:sz w:val="28"/>
          <w:szCs w:val="28"/>
        </w:rPr>
        <w:t xml:space="preserve">Рассмотреть несколько форм применения факторинговых операций в разных сферах деятельности. </w:t>
      </w:r>
    </w:p>
    <w:p w:rsidR="000B1360" w:rsidRDefault="000B1360" w:rsidP="002F7C6E">
      <w:pPr>
        <w:spacing w:before="100" w:beforeAutospacing="1" w:after="100" w:afterAutospacing="1" w:line="240" w:lineRule="auto"/>
        <w:rPr>
          <w:sz w:val="28"/>
          <w:szCs w:val="28"/>
        </w:rPr>
      </w:pPr>
      <w:r>
        <w:rPr>
          <w:sz w:val="28"/>
          <w:szCs w:val="28"/>
        </w:rPr>
        <w:t xml:space="preserve">Показать все недостатки и преимущества факторинговых операций, показать на примере банка, или фактор компании выгодность применения факторинговых операций. </w:t>
      </w:r>
    </w:p>
    <w:p w:rsidR="000B1360" w:rsidRDefault="000B1360" w:rsidP="002F7C6E">
      <w:pPr>
        <w:spacing w:before="100" w:beforeAutospacing="1" w:after="100" w:afterAutospacing="1" w:line="240" w:lineRule="auto"/>
        <w:rPr>
          <w:sz w:val="28"/>
          <w:szCs w:val="28"/>
        </w:rPr>
      </w:pPr>
      <w:r>
        <w:rPr>
          <w:sz w:val="28"/>
          <w:szCs w:val="28"/>
        </w:rPr>
        <w:t>Сравнить факторинг с другими видами кредита.</w:t>
      </w:r>
    </w:p>
    <w:p w:rsidR="000B1360" w:rsidRDefault="000B1360" w:rsidP="002F7C6E">
      <w:pPr>
        <w:spacing w:before="100" w:beforeAutospacing="1" w:after="100" w:afterAutospacing="1" w:line="240" w:lineRule="auto"/>
        <w:rPr>
          <w:sz w:val="28"/>
          <w:szCs w:val="28"/>
        </w:rPr>
      </w:pPr>
      <w:r>
        <w:rPr>
          <w:sz w:val="28"/>
          <w:szCs w:val="28"/>
        </w:rPr>
        <w:tab/>
        <w:t>Целью данной курсовой работы является показать перспективу развития факторинговых операций в Республике Казахстан.</w:t>
      </w:r>
    </w:p>
    <w:p w:rsidR="000B1360" w:rsidRDefault="000B1360" w:rsidP="002F7C6E">
      <w:pPr>
        <w:pStyle w:val="1"/>
        <w:rPr>
          <w:sz w:val="28"/>
          <w:szCs w:val="28"/>
        </w:rPr>
      </w:pPr>
    </w:p>
    <w:p w:rsidR="000B1360" w:rsidRDefault="000B1360" w:rsidP="002F7C6E">
      <w:pPr>
        <w:pStyle w:val="1"/>
        <w:rPr>
          <w:sz w:val="28"/>
          <w:szCs w:val="28"/>
        </w:rPr>
      </w:pPr>
    </w:p>
    <w:p w:rsidR="000B1360" w:rsidRDefault="000B1360" w:rsidP="002F7C6E">
      <w:pPr>
        <w:pStyle w:val="1"/>
        <w:rPr>
          <w:sz w:val="28"/>
          <w:szCs w:val="28"/>
        </w:rPr>
      </w:pPr>
    </w:p>
    <w:p w:rsidR="000B1360" w:rsidRDefault="000B1360" w:rsidP="002F7C6E">
      <w:pPr>
        <w:pStyle w:val="1"/>
        <w:rPr>
          <w:sz w:val="28"/>
          <w:szCs w:val="28"/>
        </w:rPr>
      </w:pPr>
    </w:p>
    <w:p w:rsidR="000B1360" w:rsidRDefault="000B1360" w:rsidP="002F7C6E">
      <w:pPr>
        <w:pStyle w:val="1"/>
        <w:rPr>
          <w:sz w:val="28"/>
          <w:szCs w:val="28"/>
        </w:rPr>
      </w:pPr>
    </w:p>
    <w:p w:rsidR="000B1360" w:rsidRDefault="000B1360" w:rsidP="002F7C6E">
      <w:pPr>
        <w:pStyle w:val="1"/>
        <w:rPr>
          <w:sz w:val="28"/>
          <w:szCs w:val="28"/>
        </w:rPr>
      </w:pPr>
    </w:p>
    <w:p w:rsidR="000B1360" w:rsidRDefault="000B1360" w:rsidP="002F7C6E">
      <w:pPr>
        <w:pStyle w:val="1"/>
        <w:rPr>
          <w:sz w:val="28"/>
          <w:szCs w:val="28"/>
        </w:rPr>
      </w:pPr>
    </w:p>
    <w:p w:rsidR="000B1360" w:rsidRDefault="000B1360" w:rsidP="002F7C6E">
      <w:pPr>
        <w:pStyle w:val="1"/>
        <w:rPr>
          <w:sz w:val="28"/>
          <w:szCs w:val="28"/>
        </w:rPr>
      </w:pPr>
    </w:p>
    <w:p w:rsidR="000B1360" w:rsidRDefault="000B1360" w:rsidP="002F7C6E">
      <w:pPr>
        <w:rPr>
          <w:sz w:val="28"/>
          <w:szCs w:val="28"/>
        </w:rPr>
      </w:pPr>
    </w:p>
    <w:p w:rsidR="000B1360" w:rsidRDefault="000B1360" w:rsidP="002F7C6E">
      <w:pPr>
        <w:rPr>
          <w:sz w:val="28"/>
          <w:szCs w:val="28"/>
        </w:rPr>
      </w:pPr>
    </w:p>
    <w:p w:rsidR="000B1360" w:rsidRPr="002F7C6E" w:rsidRDefault="000B1360" w:rsidP="002F0F34">
      <w:pPr>
        <w:pStyle w:val="1"/>
        <w:numPr>
          <w:ilvl w:val="1"/>
          <w:numId w:val="21"/>
        </w:numPr>
        <w:rPr>
          <w:sz w:val="28"/>
          <w:szCs w:val="28"/>
        </w:rPr>
      </w:pPr>
      <w:r w:rsidRPr="002F7C6E">
        <w:rPr>
          <w:sz w:val="28"/>
          <w:szCs w:val="28"/>
        </w:rPr>
        <w:t>Историческая справка об использовании факторинговых операций</w:t>
      </w:r>
    </w:p>
    <w:p w:rsidR="000B1360" w:rsidRPr="00912CB4" w:rsidRDefault="000B1360" w:rsidP="00912CB4">
      <w:pPr>
        <w:rPr>
          <w:sz w:val="28"/>
          <w:szCs w:val="28"/>
        </w:rPr>
      </w:pPr>
      <w:r w:rsidRPr="00912CB4">
        <w:rPr>
          <w:sz w:val="28"/>
          <w:szCs w:val="28"/>
        </w:rPr>
        <w:t>Начало операциям факторинга положил созданный в Англии еще в XVII веке Дом факторов (House of Factors). В то время крупные европейские торговые дома имели свои представительства в колониях – фактории, которые возглавляли факторы (торговые посредники по сбыту товаров на незнакомых иностранным производителям рынках). Перед фактором, знавшим товарный рынок, платежеспособность покупателей, законы и торговые обычаи данной страны, ставились задачи поиска надежных покупателей, хранения и сбыта товара, а также последующего инкассирования торговой выручки. Большое количество факторинговых компаний возникло в конце XIX века в США. Они являлись агентами "дель-кредере" немецких и английских поставщиков одежды и текстиля, а в силу больших расстояний между населенными пунктами в Америке и различий в законодательствах разных штатов предоставляли услуги местным производителям. (Del credere agent – торговый агент, гарантирующий оплату всех товаров, которые он продает от имени своего принципала, если его клиент окажется неплатежеспособен; в качестве компенсации риска неплатежа он взимает дополнительное комиссионное вознаграждение.) С ростом факторинговых компаний к вышеперечисленным услугам добавилась функция финансирования поставщика.</w:t>
      </w:r>
    </w:p>
    <w:p w:rsidR="000B1360" w:rsidRPr="00912CB4" w:rsidRDefault="000B1360" w:rsidP="00912CB4">
      <w:pPr>
        <w:rPr>
          <w:sz w:val="28"/>
          <w:szCs w:val="28"/>
        </w:rPr>
      </w:pPr>
      <w:r w:rsidRPr="00912CB4">
        <w:rPr>
          <w:sz w:val="28"/>
          <w:szCs w:val="28"/>
        </w:rPr>
        <w:t>В Казахстане факторинговыми операциями стали заниматься банки в 1988-1989 гг., на договорной и платной основе осуществляя кредитно-расчетные операции, связанные со скорейшим завершением расчетов за товары и услуги. Правовой основой явилось инструктивное письмо Госбанка СССР от 12 декабря 1989 г. «О порядке осуществления операции по уступке поставщиками банку права получения платежа по платежным требованиям за полученные услуги, поставленные товары и выполненные работы».</w:t>
      </w:r>
    </w:p>
    <w:p w:rsidR="000B1360" w:rsidRPr="00912CB4" w:rsidRDefault="000B1360" w:rsidP="00912CB4">
      <w:pPr>
        <w:rPr>
          <w:sz w:val="28"/>
          <w:szCs w:val="28"/>
        </w:rPr>
      </w:pPr>
      <w:r w:rsidRPr="00912CB4">
        <w:rPr>
          <w:sz w:val="28"/>
          <w:szCs w:val="28"/>
        </w:rPr>
        <w:tab/>
        <w:t>В настоящее время финансирование под уступку денежного требования (факторинг) регулируется ст.ст. 729-738 Гражданского Кодекса Республики Казахстан. В международных отношениях банки руководствуются Оттавской конвенцией УНИДРУА «о международном факторинге» принятой в 1988 году.</w:t>
      </w:r>
    </w:p>
    <w:p w:rsidR="000B1360" w:rsidRPr="00912CB4" w:rsidRDefault="000B1360" w:rsidP="00912CB4">
      <w:pPr>
        <w:rPr>
          <w:sz w:val="28"/>
          <w:szCs w:val="28"/>
        </w:rPr>
      </w:pPr>
    </w:p>
    <w:p w:rsidR="000B1360" w:rsidRDefault="000B1360" w:rsidP="00912CB4">
      <w:pPr>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Default="000B1360" w:rsidP="002F0F34">
      <w:pPr>
        <w:pStyle w:val="1"/>
        <w:rPr>
          <w:sz w:val="28"/>
          <w:szCs w:val="28"/>
        </w:rPr>
      </w:pPr>
    </w:p>
    <w:p w:rsidR="000B1360" w:rsidRPr="002F0F34" w:rsidRDefault="000B1360" w:rsidP="002F0F34">
      <w:pPr>
        <w:pStyle w:val="1"/>
        <w:numPr>
          <w:ilvl w:val="1"/>
          <w:numId w:val="21"/>
        </w:numPr>
        <w:rPr>
          <w:sz w:val="28"/>
          <w:szCs w:val="28"/>
        </w:rPr>
      </w:pPr>
      <w:r w:rsidRPr="002F0F34">
        <w:rPr>
          <w:sz w:val="28"/>
          <w:szCs w:val="28"/>
        </w:rPr>
        <w:t>Сущность факторинга</w:t>
      </w:r>
    </w:p>
    <w:p w:rsidR="000B1360" w:rsidRPr="00912CB4" w:rsidRDefault="000B1360" w:rsidP="00912CB4">
      <w:pPr>
        <w:rPr>
          <w:sz w:val="28"/>
          <w:szCs w:val="28"/>
        </w:rPr>
      </w:pPr>
      <w:r w:rsidRPr="00912CB4">
        <w:rPr>
          <w:sz w:val="28"/>
          <w:szCs w:val="28"/>
        </w:rPr>
        <w:t xml:space="preserve">Мировая практика знает сотни банковских </w:t>
      </w:r>
      <w:r>
        <w:rPr>
          <w:sz w:val="28"/>
          <w:szCs w:val="28"/>
        </w:rPr>
        <w:t xml:space="preserve">операций. Большинство же банков </w:t>
      </w:r>
      <w:r w:rsidRPr="00912CB4">
        <w:rPr>
          <w:sz w:val="28"/>
          <w:szCs w:val="28"/>
        </w:rPr>
        <w:t>нашей страны освоили в лучшем случае один</w:t>
      </w:r>
      <w:r>
        <w:rPr>
          <w:sz w:val="28"/>
          <w:szCs w:val="28"/>
        </w:rPr>
        <w:t xml:space="preserve">-два десятка. С другой стороны, </w:t>
      </w:r>
      <w:r w:rsidRPr="00912CB4">
        <w:rPr>
          <w:sz w:val="28"/>
          <w:szCs w:val="28"/>
        </w:rPr>
        <w:t>практически все наши банки стремят</w:t>
      </w:r>
      <w:r>
        <w:rPr>
          <w:sz w:val="28"/>
          <w:szCs w:val="28"/>
        </w:rPr>
        <w:t xml:space="preserve">ся проводить любые известные им </w:t>
      </w:r>
      <w:r w:rsidRPr="00912CB4">
        <w:rPr>
          <w:sz w:val="28"/>
          <w:szCs w:val="28"/>
        </w:rPr>
        <w:t>операции, не отдавая никаким из них явно</w:t>
      </w:r>
      <w:r>
        <w:rPr>
          <w:sz w:val="28"/>
          <w:szCs w:val="28"/>
        </w:rPr>
        <w:t xml:space="preserve">го предпочтения. В результате у </w:t>
      </w:r>
      <w:r w:rsidRPr="00912CB4">
        <w:rPr>
          <w:sz w:val="28"/>
          <w:szCs w:val="28"/>
        </w:rPr>
        <w:t>нас нет ни действительн</w:t>
      </w:r>
      <w:r>
        <w:rPr>
          <w:sz w:val="28"/>
          <w:szCs w:val="28"/>
        </w:rPr>
        <w:t xml:space="preserve">о универсальных, ни рационально </w:t>
      </w:r>
      <w:r w:rsidRPr="00912CB4">
        <w:rPr>
          <w:sz w:val="28"/>
          <w:szCs w:val="28"/>
        </w:rPr>
        <w:t>специализированных банков и кредитных учреждений. Недостаток</w:t>
      </w:r>
      <w:r w:rsidRPr="00912CB4">
        <w:rPr>
          <w:sz w:val="28"/>
          <w:szCs w:val="28"/>
        </w:rPr>
        <w:br/>
        <w:t>специализированных кредитных учреждений</w:t>
      </w:r>
      <w:r>
        <w:rPr>
          <w:sz w:val="28"/>
          <w:szCs w:val="28"/>
        </w:rPr>
        <w:t xml:space="preserve"> делает невозможным оказание на </w:t>
      </w:r>
      <w:r w:rsidRPr="00912CB4">
        <w:rPr>
          <w:sz w:val="28"/>
          <w:szCs w:val="28"/>
        </w:rPr>
        <w:t xml:space="preserve">высоком уровне многих банковских услуг, </w:t>
      </w:r>
      <w:r>
        <w:rPr>
          <w:sz w:val="28"/>
          <w:szCs w:val="28"/>
        </w:rPr>
        <w:t xml:space="preserve">к числу которых можно отнести и </w:t>
      </w:r>
      <w:r w:rsidRPr="00912CB4">
        <w:rPr>
          <w:sz w:val="28"/>
          <w:szCs w:val="28"/>
        </w:rPr>
        <w:t>фактори</w:t>
      </w:r>
      <w:r>
        <w:rPr>
          <w:sz w:val="28"/>
          <w:szCs w:val="28"/>
        </w:rPr>
        <w:t>нг.</w:t>
      </w:r>
      <w:r>
        <w:rPr>
          <w:sz w:val="28"/>
          <w:szCs w:val="28"/>
        </w:rPr>
        <w:br/>
        <w:t xml:space="preserve">        </w:t>
      </w:r>
      <w:r w:rsidRPr="00912CB4">
        <w:rPr>
          <w:sz w:val="28"/>
          <w:szCs w:val="28"/>
        </w:rPr>
        <w:t>Факторинг - это достаточно новый вид услуг в области финансирования,</w:t>
      </w:r>
      <w:r w:rsidRPr="00912CB4">
        <w:rPr>
          <w:sz w:val="28"/>
          <w:szCs w:val="28"/>
        </w:rPr>
        <w:br/>
        <w:t>которым занимаются специальные факторинго</w:t>
      </w:r>
      <w:r>
        <w:rPr>
          <w:sz w:val="28"/>
          <w:szCs w:val="28"/>
        </w:rPr>
        <w:t xml:space="preserve">вые компании, тесно связанные с </w:t>
      </w:r>
      <w:r w:rsidRPr="00912CB4">
        <w:rPr>
          <w:sz w:val="28"/>
          <w:szCs w:val="28"/>
        </w:rPr>
        <w:t>банками или являющиеся их дочерни</w:t>
      </w:r>
      <w:r>
        <w:rPr>
          <w:sz w:val="28"/>
          <w:szCs w:val="28"/>
        </w:rPr>
        <w:t>ми филиалами, либо сами банки.</w:t>
      </w:r>
      <w:r>
        <w:rPr>
          <w:sz w:val="28"/>
          <w:szCs w:val="28"/>
        </w:rPr>
        <w:br/>
        <w:t xml:space="preserve">          </w:t>
      </w:r>
      <w:r w:rsidRPr="00912CB4">
        <w:rPr>
          <w:sz w:val="28"/>
          <w:szCs w:val="28"/>
        </w:rPr>
        <w:t>Факторинг (factor - в переводе с английского «агент, посредник»)</w:t>
      </w:r>
      <w:r w:rsidRPr="00912CB4">
        <w:rPr>
          <w:sz w:val="28"/>
          <w:szCs w:val="28"/>
        </w:rPr>
        <w:br/>
        <w:t>является разновидностью торгово-комиссионной операции, сочетающейся с</w:t>
      </w:r>
      <w:r w:rsidRPr="00912CB4">
        <w:rPr>
          <w:sz w:val="28"/>
          <w:szCs w:val="28"/>
        </w:rPr>
        <w:br/>
        <w:t>кредитованием оборотного капитала клиента, что связано с переуступкой</w:t>
      </w:r>
      <w:r w:rsidRPr="00912CB4">
        <w:rPr>
          <w:sz w:val="28"/>
          <w:szCs w:val="28"/>
        </w:rPr>
        <w:br/>
        <w:t>клиентом-поставщиком факторинговой компа</w:t>
      </w:r>
      <w:r>
        <w:rPr>
          <w:sz w:val="28"/>
          <w:szCs w:val="28"/>
        </w:rPr>
        <w:t xml:space="preserve">нии (фактор-фирме) неоплаченных </w:t>
      </w:r>
      <w:r w:rsidRPr="00912CB4">
        <w:rPr>
          <w:sz w:val="28"/>
          <w:szCs w:val="28"/>
        </w:rPr>
        <w:t>платежных требований за поставленную</w:t>
      </w:r>
      <w:r>
        <w:rPr>
          <w:sz w:val="28"/>
          <w:szCs w:val="28"/>
        </w:rPr>
        <w:t xml:space="preserve"> продукцию, выполненные работы, </w:t>
      </w:r>
      <w:r w:rsidRPr="00912CB4">
        <w:rPr>
          <w:sz w:val="28"/>
          <w:szCs w:val="28"/>
        </w:rPr>
        <w:t>оказанные услуги и, соответственно, пра</w:t>
      </w:r>
      <w:r>
        <w:rPr>
          <w:sz w:val="28"/>
          <w:szCs w:val="28"/>
        </w:rPr>
        <w:t xml:space="preserve">ва получения платежа по ним. Он </w:t>
      </w:r>
      <w:r w:rsidRPr="00912CB4">
        <w:rPr>
          <w:sz w:val="28"/>
          <w:szCs w:val="28"/>
        </w:rPr>
        <w:t>включает инкассирование дебиторской задо</w:t>
      </w:r>
      <w:r>
        <w:rPr>
          <w:sz w:val="28"/>
          <w:szCs w:val="28"/>
        </w:rPr>
        <w:t xml:space="preserve">лженности клиента, кредитование </w:t>
      </w:r>
      <w:r w:rsidRPr="00912CB4">
        <w:rPr>
          <w:sz w:val="28"/>
          <w:szCs w:val="28"/>
        </w:rPr>
        <w:t>и гарантию о</w:t>
      </w:r>
      <w:r>
        <w:rPr>
          <w:sz w:val="28"/>
          <w:szCs w:val="28"/>
        </w:rPr>
        <w:t>т кредитных и валютных рисков.</w:t>
      </w:r>
      <w:r>
        <w:rPr>
          <w:sz w:val="28"/>
          <w:szCs w:val="28"/>
        </w:rPr>
        <w:br/>
        <w:t xml:space="preserve">           </w:t>
      </w:r>
      <w:r w:rsidRPr="00912CB4">
        <w:rPr>
          <w:sz w:val="28"/>
          <w:szCs w:val="28"/>
        </w:rPr>
        <w:t>Целью факторингового обслуживания являет</w:t>
      </w:r>
      <w:r>
        <w:rPr>
          <w:sz w:val="28"/>
          <w:szCs w:val="28"/>
        </w:rPr>
        <w:t xml:space="preserve">ся своевременное инкассирование </w:t>
      </w:r>
      <w:r w:rsidRPr="00912CB4">
        <w:rPr>
          <w:sz w:val="28"/>
          <w:szCs w:val="28"/>
        </w:rPr>
        <w:t>долгов для сокращения потерь,</w:t>
      </w:r>
      <w:r>
        <w:rPr>
          <w:sz w:val="28"/>
          <w:szCs w:val="28"/>
        </w:rPr>
        <w:t xml:space="preserve"> вследствие задержки платежа, и </w:t>
      </w:r>
      <w:r w:rsidRPr="00912CB4">
        <w:rPr>
          <w:sz w:val="28"/>
          <w:szCs w:val="28"/>
        </w:rPr>
        <w:t xml:space="preserve">предотвращение появления сомнительных </w:t>
      </w:r>
      <w:r>
        <w:rPr>
          <w:sz w:val="28"/>
          <w:szCs w:val="28"/>
        </w:rPr>
        <w:t xml:space="preserve">долгов, повышение ликвидности и </w:t>
      </w:r>
      <w:r w:rsidRPr="00912CB4">
        <w:rPr>
          <w:sz w:val="28"/>
          <w:szCs w:val="28"/>
        </w:rPr>
        <w:t>снижение финансового риска для клиентов,</w:t>
      </w:r>
      <w:r>
        <w:rPr>
          <w:sz w:val="28"/>
          <w:szCs w:val="28"/>
        </w:rPr>
        <w:t xml:space="preserve"> которые не хотят брать на себя </w:t>
      </w:r>
      <w:r w:rsidRPr="00912CB4">
        <w:rPr>
          <w:sz w:val="28"/>
          <w:szCs w:val="28"/>
        </w:rPr>
        <w:t>работу по проверке платежеспособности</w:t>
      </w:r>
      <w:r>
        <w:rPr>
          <w:sz w:val="28"/>
          <w:szCs w:val="28"/>
        </w:rPr>
        <w:t xml:space="preserve"> своих контрагентов, по ведению </w:t>
      </w:r>
      <w:r w:rsidRPr="00912CB4">
        <w:rPr>
          <w:sz w:val="28"/>
          <w:szCs w:val="28"/>
        </w:rPr>
        <w:t xml:space="preserve">бухгалтерского учета в отношении своих </w:t>
      </w:r>
      <w:r>
        <w:rPr>
          <w:sz w:val="28"/>
          <w:szCs w:val="28"/>
        </w:rPr>
        <w:t xml:space="preserve">требований и заинтересованы, по </w:t>
      </w:r>
      <w:r w:rsidRPr="00912CB4">
        <w:rPr>
          <w:sz w:val="28"/>
          <w:szCs w:val="28"/>
        </w:rPr>
        <w:t>возможности, в наиболее быст</w:t>
      </w:r>
      <w:r>
        <w:rPr>
          <w:sz w:val="28"/>
          <w:szCs w:val="28"/>
        </w:rPr>
        <w:t>ром получении денег по счетам.</w:t>
      </w:r>
      <w:r>
        <w:rPr>
          <w:sz w:val="28"/>
          <w:szCs w:val="28"/>
        </w:rPr>
        <w:br/>
        <w:t xml:space="preserve">        </w:t>
      </w:r>
      <w:r w:rsidRPr="00912CB4">
        <w:rPr>
          <w:sz w:val="28"/>
          <w:szCs w:val="28"/>
        </w:rPr>
        <w:t>В основе факторинга лежит покупка банком (факторской компанией)</w:t>
      </w:r>
      <w:r w:rsidRPr="00912CB4">
        <w:rPr>
          <w:sz w:val="28"/>
          <w:szCs w:val="28"/>
        </w:rPr>
        <w:br/>
        <w:t>счетов-фактур клиента на условиях немедленной оплаты части стоимости</w:t>
      </w:r>
      <w:r w:rsidRPr="00912CB4">
        <w:rPr>
          <w:sz w:val="28"/>
          <w:szCs w:val="28"/>
        </w:rPr>
        <w:br/>
        <w:t>(70-90%) отфактурованных поставок и оплаты остальной части (за вычетом</w:t>
      </w:r>
      <w:r w:rsidRPr="00912CB4">
        <w:rPr>
          <w:sz w:val="28"/>
          <w:szCs w:val="28"/>
        </w:rPr>
        <w:br/>
        <w:t>процента за кредит) в строго обусловленные сроки независимо от</w:t>
      </w:r>
      <w:r w:rsidRPr="00912CB4">
        <w:rPr>
          <w:sz w:val="28"/>
          <w:szCs w:val="28"/>
        </w:rPr>
        <w:br/>
        <w:t>поступления выручки от дебиторов. Поэтому факторинговые операции</w:t>
      </w:r>
      <w:r w:rsidRPr="00912CB4">
        <w:rPr>
          <w:sz w:val="28"/>
          <w:szCs w:val="28"/>
        </w:rPr>
        <w:br/>
        <w:t>называют также кредитованием продаж поставщика или предоставлением</w:t>
      </w:r>
      <w:r w:rsidRPr="00912CB4">
        <w:rPr>
          <w:sz w:val="28"/>
          <w:szCs w:val="28"/>
        </w:rPr>
        <w:br/>
        <w:t>факторингового кредита поставщику.</w:t>
      </w:r>
      <w:r w:rsidRPr="00912CB4">
        <w:rPr>
          <w:sz w:val="28"/>
          <w:szCs w:val="28"/>
        </w:rPr>
        <w:br/>
      </w:r>
      <w:r w:rsidRPr="00912CB4">
        <w:rPr>
          <w:sz w:val="28"/>
          <w:szCs w:val="28"/>
        </w:rPr>
        <w:br/>
        <w:t>Схема организации факторинга</w:t>
      </w:r>
      <w:r w:rsidRPr="00912CB4">
        <w:rPr>
          <w:sz w:val="28"/>
          <w:szCs w:val="28"/>
        </w:rPr>
        <w:br/>
      </w:r>
      <w:r w:rsidRPr="00912CB4">
        <w:rPr>
          <w:sz w:val="28"/>
          <w:szCs w:val="28"/>
        </w:rPr>
        <w:br/>
        <w:t>ФАКТОР-ФИРМА</w:t>
      </w:r>
      <w:r w:rsidRPr="00912CB4">
        <w:rPr>
          <w:sz w:val="28"/>
          <w:szCs w:val="28"/>
        </w:rPr>
        <w:br/>
        <w:t>ПОКУПКА ПЛАТЕЖНЫХ АНАЛИЗ КРЕДИТО-</w:t>
      </w:r>
      <w:r w:rsidRPr="00912CB4">
        <w:rPr>
          <w:sz w:val="28"/>
          <w:szCs w:val="28"/>
        </w:rPr>
        <w:br/>
        <w:t>ТРЕБОВАНИЙ И ПЛАТЕЖЕСПОСОБНОСТИ</w:t>
      </w:r>
      <w:r w:rsidRPr="00912CB4">
        <w:rPr>
          <w:sz w:val="28"/>
          <w:szCs w:val="28"/>
        </w:rPr>
        <w:br/>
        <w:t>ОПЛАТА ПРОДУКЦИИ ОПЛАТА ТРЕБОВАНИЙ</w:t>
      </w:r>
      <w:r w:rsidRPr="00912CB4">
        <w:rPr>
          <w:sz w:val="28"/>
          <w:szCs w:val="28"/>
        </w:rPr>
        <w:br/>
        <w:t>ПОСТАВКА ПРОДУКЦИИ</w:t>
      </w:r>
      <w:r w:rsidRPr="00912CB4">
        <w:rPr>
          <w:sz w:val="28"/>
          <w:szCs w:val="28"/>
        </w:rPr>
        <w:br/>
        <w:t>ПОСТАВЩИК ПОКУПАТЕЛЬ</w:t>
      </w:r>
      <w:r w:rsidRPr="00912CB4">
        <w:rPr>
          <w:sz w:val="28"/>
          <w:szCs w:val="28"/>
        </w:rPr>
        <w:br/>
      </w:r>
      <w:r w:rsidRPr="00912CB4">
        <w:rPr>
          <w:sz w:val="28"/>
          <w:szCs w:val="28"/>
        </w:rPr>
        <w:br/>
        <w:t>В соответствии с конвенцией о международном факторинге, операция</w:t>
      </w:r>
      <w:r w:rsidRPr="00912CB4">
        <w:rPr>
          <w:sz w:val="28"/>
          <w:szCs w:val="28"/>
        </w:rPr>
        <w:br/>
        <w:t>считается факторингом в том случае, если она удовлетворяет какому-либо и</w:t>
      </w:r>
      <w:r>
        <w:rPr>
          <w:sz w:val="28"/>
          <w:szCs w:val="28"/>
        </w:rPr>
        <w:t>з</w:t>
      </w:r>
      <w:r>
        <w:rPr>
          <w:sz w:val="28"/>
          <w:szCs w:val="28"/>
        </w:rPr>
        <w:br/>
        <w:t>следующих четырех признаков:</w:t>
      </w:r>
      <w:r>
        <w:rPr>
          <w:sz w:val="28"/>
          <w:szCs w:val="28"/>
        </w:rPr>
        <w:br/>
        <w:t xml:space="preserve">      </w:t>
      </w:r>
      <w:r w:rsidRPr="00912CB4">
        <w:rPr>
          <w:sz w:val="28"/>
          <w:szCs w:val="28"/>
        </w:rPr>
        <w:t>Наличие кредитования в форме предварительн</w:t>
      </w:r>
      <w:r>
        <w:rPr>
          <w:sz w:val="28"/>
          <w:szCs w:val="28"/>
        </w:rPr>
        <w:t>ой оплаты долговых требований.</w:t>
      </w:r>
      <w:r>
        <w:rPr>
          <w:sz w:val="28"/>
          <w:szCs w:val="28"/>
        </w:rPr>
        <w:br/>
        <w:t xml:space="preserve">      </w:t>
      </w:r>
      <w:r w:rsidRPr="00912CB4">
        <w:rPr>
          <w:sz w:val="28"/>
          <w:szCs w:val="28"/>
        </w:rPr>
        <w:t xml:space="preserve">Ведение бухгалтерского учета поставщика, </w:t>
      </w:r>
      <w:r>
        <w:rPr>
          <w:sz w:val="28"/>
          <w:szCs w:val="28"/>
        </w:rPr>
        <w:t>прежде всего учета реализации.</w:t>
      </w:r>
      <w:r>
        <w:rPr>
          <w:sz w:val="28"/>
          <w:szCs w:val="28"/>
        </w:rPr>
        <w:br/>
        <w:t xml:space="preserve">       </w:t>
      </w:r>
      <w:r w:rsidRPr="00912CB4">
        <w:rPr>
          <w:sz w:val="28"/>
          <w:szCs w:val="28"/>
        </w:rPr>
        <w:t>Инк</w:t>
      </w:r>
      <w:r>
        <w:rPr>
          <w:sz w:val="28"/>
          <w:szCs w:val="28"/>
        </w:rPr>
        <w:t>ассирование его задолженности.</w:t>
      </w:r>
      <w:r>
        <w:rPr>
          <w:sz w:val="28"/>
          <w:szCs w:val="28"/>
        </w:rPr>
        <w:br/>
        <w:t xml:space="preserve">       </w:t>
      </w:r>
      <w:r w:rsidRPr="00912CB4">
        <w:rPr>
          <w:sz w:val="28"/>
          <w:szCs w:val="28"/>
        </w:rPr>
        <w:t>Страхование поставщика от кредитного риска.</w:t>
      </w:r>
    </w:p>
    <w:p w:rsidR="000B1360" w:rsidRPr="00912CB4" w:rsidRDefault="000B1360" w:rsidP="00912CB4">
      <w:pPr>
        <w:rPr>
          <w:sz w:val="28"/>
          <w:szCs w:val="28"/>
        </w:rPr>
      </w:pPr>
    </w:p>
    <w:p w:rsidR="000B1360" w:rsidRPr="00912CB4" w:rsidRDefault="000B1360" w:rsidP="00912CB4">
      <w:pPr>
        <w:rPr>
          <w:sz w:val="28"/>
          <w:szCs w:val="28"/>
        </w:rPr>
      </w:pPr>
    </w:p>
    <w:p w:rsidR="000B1360" w:rsidRDefault="000B1360" w:rsidP="00912CB4">
      <w:pPr>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Pr="002F0F34" w:rsidRDefault="000B1360" w:rsidP="002F0F34">
      <w:pPr>
        <w:pStyle w:val="1"/>
        <w:numPr>
          <w:ilvl w:val="1"/>
          <w:numId w:val="21"/>
        </w:numPr>
        <w:rPr>
          <w:sz w:val="28"/>
          <w:szCs w:val="28"/>
        </w:rPr>
      </w:pPr>
      <w:r w:rsidRPr="002F0F34">
        <w:rPr>
          <w:sz w:val="28"/>
          <w:szCs w:val="28"/>
        </w:rPr>
        <w:t>Виды и формы факторинга</w:t>
      </w:r>
    </w:p>
    <w:p w:rsidR="000B1360" w:rsidRDefault="000B1360" w:rsidP="00912CB4">
      <w:pPr>
        <w:rPr>
          <w:sz w:val="28"/>
          <w:szCs w:val="28"/>
        </w:rPr>
      </w:pPr>
      <w:r w:rsidRPr="00912CB4">
        <w:rPr>
          <w:sz w:val="28"/>
          <w:szCs w:val="28"/>
        </w:rPr>
        <w:t>Классический факторинг в той форме, в которой он практикуется во всем</w:t>
      </w:r>
      <w:r w:rsidRPr="00912CB4">
        <w:rPr>
          <w:sz w:val="28"/>
          <w:szCs w:val="28"/>
        </w:rPr>
        <w:br/>
        <w:t>мире, предполагает наличие коммерческого кредита в товарной форме,</w:t>
      </w:r>
      <w:r w:rsidRPr="00912CB4">
        <w:rPr>
          <w:sz w:val="28"/>
          <w:szCs w:val="28"/>
        </w:rPr>
        <w:br/>
        <w:t>предоставляемого продавцами покупателям в виде отсрочки платежа за</w:t>
      </w:r>
      <w:r w:rsidRPr="00912CB4">
        <w:rPr>
          <w:sz w:val="28"/>
          <w:szCs w:val="28"/>
        </w:rPr>
        <w:br/>
        <w:t>проданные товары и оформляемого открытым счетом. Открытый счет, когда</w:t>
      </w:r>
      <w:r w:rsidRPr="00912CB4">
        <w:rPr>
          <w:sz w:val="28"/>
          <w:szCs w:val="28"/>
        </w:rPr>
        <w:br/>
        <w:t>покупатель не выдает продавцу никакого долгового обязательства,</w:t>
      </w:r>
      <w:r w:rsidRPr="00912CB4">
        <w:rPr>
          <w:sz w:val="28"/>
          <w:szCs w:val="28"/>
        </w:rPr>
        <w:br/>
        <w:t>предполагает риск. Страхование и управление рисками коммерческого</w:t>
      </w:r>
      <w:r w:rsidRPr="00912CB4">
        <w:rPr>
          <w:sz w:val="28"/>
          <w:szCs w:val="28"/>
        </w:rPr>
        <w:br/>
        <w:t>кредита способны осуществить именно факторинговые компании в с</w:t>
      </w:r>
      <w:r>
        <w:rPr>
          <w:sz w:val="28"/>
          <w:szCs w:val="28"/>
        </w:rPr>
        <w:t>илу</w:t>
      </w:r>
      <w:r>
        <w:rPr>
          <w:sz w:val="28"/>
          <w:szCs w:val="28"/>
        </w:rPr>
        <w:br/>
        <w:t xml:space="preserve">предполагаемых ими услуг. </w:t>
      </w:r>
      <w:r>
        <w:rPr>
          <w:sz w:val="28"/>
          <w:szCs w:val="28"/>
        </w:rPr>
        <w:br/>
        <w:t xml:space="preserve">      </w:t>
      </w:r>
      <w:r w:rsidRPr="00912CB4">
        <w:rPr>
          <w:sz w:val="28"/>
          <w:szCs w:val="28"/>
        </w:rPr>
        <w:t xml:space="preserve">В настоящее время выделяют несколько видов факторинговых </w:t>
      </w:r>
      <w:r>
        <w:rPr>
          <w:sz w:val="28"/>
          <w:szCs w:val="28"/>
        </w:rPr>
        <w:t>операций.</w:t>
      </w:r>
      <w:r>
        <w:rPr>
          <w:sz w:val="28"/>
          <w:szCs w:val="28"/>
        </w:rPr>
        <w:br/>
        <w:t xml:space="preserve">      </w:t>
      </w:r>
      <w:r w:rsidRPr="00912CB4">
        <w:rPr>
          <w:sz w:val="28"/>
          <w:szCs w:val="28"/>
        </w:rPr>
        <w:t>Внутренние (если поставщик и его клиент, т.е. стороны по договору</w:t>
      </w:r>
      <w:r w:rsidRPr="00912CB4">
        <w:rPr>
          <w:sz w:val="28"/>
          <w:szCs w:val="28"/>
        </w:rPr>
        <w:br/>
        <w:t>купли-продажи, а также фактор-фирма находятся в одной и той</w:t>
      </w:r>
      <w:r>
        <w:rPr>
          <w:sz w:val="28"/>
          <w:szCs w:val="28"/>
        </w:rPr>
        <w:t xml:space="preserve"> же стране)</w:t>
      </w:r>
      <w:r>
        <w:rPr>
          <w:sz w:val="28"/>
          <w:szCs w:val="28"/>
        </w:rPr>
        <w:br/>
        <w:t>или международные.</w:t>
      </w:r>
      <w:r>
        <w:rPr>
          <w:sz w:val="28"/>
          <w:szCs w:val="28"/>
        </w:rPr>
        <w:br/>
        <w:t xml:space="preserve">        </w:t>
      </w:r>
      <w:r w:rsidRPr="00912CB4">
        <w:rPr>
          <w:sz w:val="28"/>
          <w:szCs w:val="28"/>
        </w:rPr>
        <w:t>Открытые (если должник уведомлен об уча</w:t>
      </w:r>
      <w:r>
        <w:rPr>
          <w:sz w:val="28"/>
          <w:szCs w:val="28"/>
        </w:rPr>
        <w:t xml:space="preserve">стии в сделке фактор-фирмы) или </w:t>
      </w:r>
      <w:r w:rsidRPr="00912CB4">
        <w:rPr>
          <w:sz w:val="28"/>
          <w:szCs w:val="28"/>
        </w:rPr>
        <w:t>закрытые (конфиденциальные). Уведомление должника при открытом</w:t>
      </w:r>
      <w:r w:rsidRPr="00912CB4">
        <w:rPr>
          <w:sz w:val="28"/>
          <w:szCs w:val="28"/>
        </w:rPr>
        <w:br/>
        <w:t>факторинге осуществляется путем соответствующей записи на счете-фактуре,</w:t>
      </w:r>
      <w:r w:rsidRPr="00912CB4">
        <w:rPr>
          <w:sz w:val="28"/>
          <w:szCs w:val="28"/>
        </w:rPr>
        <w:br/>
        <w:t>подтверждающей, что правопреемником по возникающему долгу является</w:t>
      </w:r>
      <w:r w:rsidRPr="00912CB4">
        <w:rPr>
          <w:sz w:val="28"/>
          <w:szCs w:val="28"/>
        </w:rPr>
        <w:br/>
        <w:t>фактор-фирма и что платежи должны осуществляться в ее пользу. При</w:t>
      </w:r>
      <w:r w:rsidRPr="00912CB4">
        <w:rPr>
          <w:sz w:val="28"/>
          <w:szCs w:val="28"/>
        </w:rPr>
        <w:br/>
        <w:t>конфиденциальном факторинге никто из кон</w:t>
      </w:r>
      <w:r>
        <w:rPr>
          <w:sz w:val="28"/>
          <w:szCs w:val="28"/>
        </w:rPr>
        <w:t xml:space="preserve">трагентов клиента не осведомлен </w:t>
      </w:r>
      <w:r w:rsidRPr="00912CB4">
        <w:rPr>
          <w:sz w:val="28"/>
          <w:szCs w:val="28"/>
        </w:rPr>
        <w:t>о кредитов</w:t>
      </w:r>
      <w:r>
        <w:rPr>
          <w:sz w:val="28"/>
          <w:szCs w:val="28"/>
        </w:rPr>
        <w:t>ании его продаж фактор-фирмой.</w:t>
      </w:r>
      <w:r>
        <w:rPr>
          <w:sz w:val="28"/>
          <w:szCs w:val="28"/>
        </w:rPr>
        <w:br/>
        <w:t xml:space="preserve">     </w:t>
      </w:r>
      <w:r w:rsidRPr="00912CB4">
        <w:rPr>
          <w:sz w:val="28"/>
          <w:szCs w:val="28"/>
        </w:rPr>
        <w:t>С правом регресса, т.е. обратного требования к поставщику возместить</w:t>
      </w:r>
      <w:r w:rsidRPr="00912CB4">
        <w:rPr>
          <w:sz w:val="28"/>
          <w:szCs w:val="28"/>
        </w:rPr>
        <w:br/>
        <w:t>уплаченную сумму, или без права регресса. Данные условия связаны с</w:t>
      </w:r>
      <w:r w:rsidRPr="00912CB4">
        <w:rPr>
          <w:sz w:val="28"/>
          <w:szCs w:val="28"/>
        </w:rPr>
        <w:br/>
        <w:t>рисками, которые возникают при отказе плательщика от выполнения своих</w:t>
      </w:r>
      <w:r w:rsidRPr="00912CB4">
        <w:rPr>
          <w:sz w:val="28"/>
          <w:szCs w:val="28"/>
        </w:rPr>
        <w:br/>
        <w:t>обязательств, т.е. кредитными рисками. При заключении факторингового</w:t>
      </w:r>
      <w:r w:rsidRPr="00912CB4">
        <w:rPr>
          <w:sz w:val="28"/>
          <w:szCs w:val="28"/>
        </w:rPr>
        <w:br/>
        <w:t>соглашения с правом регресса поставщик продолжает нести определенный</w:t>
      </w:r>
      <w:r w:rsidRPr="00912CB4">
        <w:rPr>
          <w:sz w:val="28"/>
          <w:szCs w:val="28"/>
        </w:rPr>
        <w:br/>
        <w:t>кредитный риск по долговым требованиям, проданным им фактор-фирме.</w:t>
      </w:r>
      <w:r w:rsidRPr="00912CB4">
        <w:rPr>
          <w:sz w:val="28"/>
          <w:szCs w:val="28"/>
        </w:rPr>
        <w:br/>
        <w:t>Последняя может воспользоваться правом регресса и при желании продать</w:t>
      </w:r>
      <w:r w:rsidRPr="00912CB4">
        <w:rPr>
          <w:sz w:val="28"/>
          <w:szCs w:val="28"/>
        </w:rPr>
        <w:br/>
        <w:t>поставщику любое неоплаченное долговое требование в случае отказа</w:t>
      </w:r>
      <w:r w:rsidRPr="00912CB4">
        <w:rPr>
          <w:sz w:val="28"/>
          <w:szCs w:val="28"/>
        </w:rPr>
        <w:br/>
        <w:t>клиента от платежа (его неплатежеспособности). Данное условие</w:t>
      </w:r>
      <w:r w:rsidRPr="00912CB4">
        <w:rPr>
          <w:sz w:val="28"/>
          <w:szCs w:val="28"/>
        </w:rPr>
        <w:br/>
        <w:t>предусматривается в случае, если поставщики уверены, что у них не могут</w:t>
      </w:r>
      <w:r w:rsidRPr="00912CB4">
        <w:rPr>
          <w:sz w:val="28"/>
          <w:szCs w:val="28"/>
        </w:rPr>
        <w:br/>
        <w:t>появиться сомнительные долговые обязательства, либо что они достаточно</w:t>
      </w:r>
      <w:r w:rsidRPr="00912CB4">
        <w:rPr>
          <w:sz w:val="28"/>
          <w:szCs w:val="28"/>
        </w:rPr>
        <w:br/>
        <w:t>тщательно оценивают кредитоспособность своих клиентов, разработав</w:t>
      </w:r>
      <w:r w:rsidRPr="00912CB4">
        <w:rPr>
          <w:sz w:val="28"/>
          <w:szCs w:val="28"/>
        </w:rPr>
        <w:br/>
        <w:t>собственную достаточно эффективную систему защиты от кредитных рисков,</w:t>
      </w:r>
      <w:r w:rsidRPr="00912CB4">
        <w:rPr>
          <w:sz w:val="28"/>
          <w:szCs w:val="28"/>
        </w:rPr>
        <w:br/>
        <w:t>либо в силу специфики своих клиентов. И в том, и в другом случае</w:t>
      </w:r>
      <w:r w:rsidRPr="00912CB4">
        <w:rPr>
          <w:sz w:val="28"/>
          <w:szCs w:val="28"/>
        </w:rPr>
        <w:br/>
        <w:t>поставщик не считает нужным оплачивать услуги по страхованию кредитных</w:t>
      </w:r>
      <w:r w:rsidRPr="00912CB4">
        <w:rPr>
          <w:sz w:val="28"/>
          <w:szCs w:val="28"/>
        </w:rPr>
        <w:br/>
        <w:t>рисков. Однако гарантированный для поставщика своевременный приток</w:t>
      </w:r>
      <w:r w:rsidRPr="00912CB4">
        <w:rPr>
          <w:sz w:val="28"/>
          <w:szCs w:val="28"/>
        </w:rPr>
        <w:br/>
        <w:t>денежных средств может обеспечиваться т</w:t>
      </w:r>
      <w:r>
        <w:rPr>
          <w:sz w:val="28"/>
          <w:szCs w:val="28"/>
        </w:rPr>
        <w:t xml:space="preserve">олько при заключении соглашения </w:t>
      </w:r>
      <w:r w:rsidRPr="00912CB4">
        <w:rPr>
          <w:sz w:val="28"/>
          <w:szCs w:val="28"/>
        </w:rPr>
        <w:t>без права регресса. Необходимо отметит</w:t>
      </w:r>
      <w:r>
        <w:rPr>
          <w:sz w:val="28"/>
          <w:szCs w:val="28"/>
        </w:rPr>
        <w:t xml:space="preserve">ь, что если долговое требование </w:t>
      </w:r>
      <w:r w:rsidRPr="00912CB4">
        <w:rPr>
          <w:sz w:val="28"/>
          <w:szCs w:val="28"/>
        </w:rPr>
        <w:t>признано недействительным, фактор-ф</w:t>
      </w:r>
      <w:r>
        <w:rPr>
          <w:sz w:val="28"/>
          <w:szCs w:val="28"/>
        </w:rPr>
        <w:t>ирма в любом случае имеет право регресса к поставщику.</w:t>
      </w:r>
      <w:r>
        <w:rPr>
          <w:sz w:val="28"/>
          <w:szCs w:val="28"/>
        </w:rPr>
        <w:br/>
        <w:t xml:space="preserve">        </w:t>
      </w:r>
      <w:r w:rsidRPr="00912CB4">
        <w:rPr>
          <w:sz w:val="28"/>
          <w:szCs w:val="28"/>
        </w:rPr>
        <w:t>С условием о кредитовании поставщика в ф</w:t>
      </w:r>
      <w:r>
        <w:rPr>
          <w:sz w:val="28"/>
          <w:szCs w:val="28"/>
        </w:rPr>
        <w:t xml:space="preserve">орме предварительной оплаты (до </w:t>
      </w:r>
      <w:r w:rsidRPr="00912CB4">
        <w:rPr>
          <w:sz w:val="28"/>
          <w:szCs w:val="28"/>
        </w:rPr>
        <w:t>80% переуступаемых им долговых требо</w:t>
      </w:r>
      <w:r>
        <w:rPr>
          <w:sz w:val="28"/>
          <w:szCs w:val="28"/>
        </w:rPr>
        <w:t xml:space="preserve">ваний), или оплаты требований к </w:t>
      </w:r>
      <w:r w:rsidRPr="00912CB4">
        <w:rPr>
          <w:sz w:val="28"/>
          <w:szCs w:val="28"/>
        </w:rPr>
        <w:t>определенной дате. Основным преим</w:t>
      </w:r>
      <w:r>
        <w:rPr>
          <w:sz w:val="28"/>
          <w:szCs w:val="28"/>
        </w:rPr>
        <w:t xml:space="preserve">уществом предварительной оплаты </w:t>
      </w:r>
      <w:r w:rsidRPr="00912CB4">
        <w:rPr>
          <w:sz w:val="28"/>
          <w:szCs w:val="28"/>
        </w:rPr>
        <w:t>является то, что ее размер представляет</w:t>
      </w:r>
      <w:r>
        <w:rPr>
          <w:sz w:val="28"/>
          <w:szCs w:val="28"/>
        </w:rPr>
        <w:t xml:space="preserve"> собой фиксированный процент от </w:t>
      </w:r>
      <w:r w:rsidRPr="00912CB4">
        <w:rPr>
          <w:sz w:val="28"/>
          <w:szCs w:val="28"/>
        </w:rPr>
        <w:t>суммы долговых требований. Таки о</w:t>
      </w:r>
      <w:r>
        <w:rPr>
          <w:sz w:val="28"/>
          <w:szCs w:val="28"/>
        </w:rPr>
        <w:t xml:space="preserve">бразом, поставщик автоматически </w:t>
      </w:r>
      <w:r w:rsidRPr="00912CB4">
        <w:rPr>
          <w:sz w:val="28"/>
          <w:szCs w:val="28"/>
        </w:rPr>
        <w:t>получает больше средств при уве</w:t>
      </w:r>
      <w:r>
        <w:rPr>
          <w:sz w:val="28"/>
          <w:szCs w:val="28"/>
        </w:rPr>
        <w:t xml:space="preserve">личении объемов своих продаж. В </w:t>
      </w:r>
      <w:r w:rsidRPr="00912CB4">
        <w:rPr>
          <w:sz w:val="28"/>
          <w:szCs w:val="28"/>
        </w:rPr>
        <w:t>отсутствие предварительной оплаты</w:t>
      </w:r>
      <w:r>
        <w:rPr>
          <w:sz w:val="28"/>
          <w:szCs w:val="28"/>
        </w:rPr>
        <w:t xml:space="preserve"> сумма переуступленных долговых </w:t>
      </w:r>
      <w:r w:rsidRPr="00912CB4">
        <w:rPr>
          <w:sz w:val="28"/>
          <w:szCs w:val="28"/>
        </w:rPr>
        <w:t>требований (за минусом издерж</w:t>
      </w:r>
      <w:r>
        <w:rPr>
          <w:sz w:val="28"/>
          <w:szCs w:val="28"/>
        </w:rPr>
        <w:t xml:space="preserve">ек) перечисляется поставщику на </w:t>
      </w:r>
      <w:r w:rsidRPr="00912CB4">
        <w:rPr>
          <w:sz w:val="28"/>
          <w:szCs w:val="28"/>
        </w:rPr>
        <w:t xml:space="preserve">определенную дату или по </w:t>
      </w:r>
      <w:r>
        <w:rPr>
          <w:sz w:val="28"/>
          <w:szCs w:val="28"/>
        </w:rPr>
        <w:t>истечении определенного срока.</w:t>
      </w:r>
      <w:r>
        <w:rPr>
          <w:sz w:val="28"/>
          <w:szCs w:val="28"/>
        </w:rPr>
        <w:br/>
        <w:t xml:space="preserve">       </w:t>
      </w:r>
      <w:r w:rsidRPr="00912CB4">
        <w:rPr>
          <w:sz w:val="28"/>
          <w:szCs w:val="28"/>
        </w:rPr>
        <w:t>В современных условиях наиболее универсальной системой финансового</w:t>
      </w:r>
      <w:r w:rsidRPr="00912CB4">
        <w:rPr>
          <w:sz w:val="28"/>
          <w:szCs w:val="28"/>
        </w:rPr>
        <w:br/>
        <w:t>обслуживания клиентов является конвенционный (открытый) факторинг. За</w:t>
      </w:r>
      <w:r w:rsidRPr="00912CB4">
        <w:rPr>
          <w:sz w:val="28"/>
          <w:szCs w:val="28"/>
        </w:rPr>
        <w:br/>
        <w:t>клиентом практически сохраняются только производственные функции.</w:t>
      </w:r>
      <w:r w:rsidRPr="00912CB4">
        <w:rPr>
          <w:sz w:val="28"/>
          <w:szCs w:val="28"/>
        </w:rPr>
        <w:br/>
        <w:t>Поскольку в этом случае клиенты фактор-фирм могут отказаться от</w:t>
      </w:r>
      <w:r w:rsidRPr="00912CB4">
        <w:rPr>
          <w:sz w:val="28"/>
          <w:szCs w:val="28"/>
        </w:rPr>
        <w:br/>
        <w:t xml:space="preserve">сохранения собственного штата служащих, </w:t>
      </w:r>
      <w:r>
        <w:rPr>
          <w:sz w:val="28"/>
          <w:szCs w:val="28"/>
        </w:rPr>
        <w:t xml:space="preserve">выполняющих те функции, которые </w:t>
      </w:r>
      <w:r w:rsidRPr="00912CB4">
        <w:rPr>
          <w:sz w:val="28"/>
          <w:szCs w:val="28"/>
        </w:rPr>
        <w:t>принимает на себя фактор-фирма, то во</w:t>
      </w:r>
      <w:r>
        <w:rPr>
          <w:sz w:val="28"/>
          <w:szCs w:val="28"/>
        </w:rPr>
        <w:t xml:space="preserve">зникает достаточно существенная </w:t>
      </w:r>
      <w:r w:rsidRPr="00912CB4">
        <w:rPr>
          <w:sz w:val="28"/>
          <w:szCs w:val="28"/>
        </w:rPr>
        <w:t>экономия средств. Эта экономия в сочетании с выгодами от</w:t>
      </w:r>
      <w:r w:rsidRPr="00912CB4">
        <w:rPr>
          <w:sz w:val="28"/>
          <w:szCs w:val="28"/>
        </w:rPr>
        <w:br/>
        <w:t>«дисконтирования фактур» компенсирует высокую стоимость обслуживания</w:t>
      </w:r>
      <w:r w:rsidRPr="00912CB4">
        <w:rPr>
          <w:sz w:val="28"/>
          <w:szCs w:val="28"/>
        </w:rPr>
        <w:br/>
        <w:t>(0,75-3% годового оборота в зависимости от размера капитала, финансового</w:t>
      </w:r>
      <w:r w:rsidRPr="00912CB4">
        <w:rPr>
          <w:sz w:val="28"/>
          <w:szCs w:val="28"/>
        </w:rPr>
        <w:br/>
        <w:t>положения и кредитоспособности клиента).</w:t>
      </w:r>
    </w:p>
    <w:p w:rsidR="000B1360" w:rsidRPr="00912CB4" w:rsidRDefault="000B1360" w:rsidP="00912CB4">
      <w:pPr>
        <w:rPr>
          <w:sz w:val="28"/>
          <w:szCs w:val="28"/>
        </w:rPr>
      </w:pPr>
      <w:r>
        <w:rPr>
          <w:sz w:val="28"/>
          <w:szCs w:val="28"/>
        </w:rPr>
        <w:t xml:space="preserve">                       Типы факторинговых соглашений</w:t>
      </w:r>
      <w:r>
        <w:rPr>
          <w:sz w:val="28"/>
          <w:szCs w:val="28"/>
        </w:rPr>
        <w:br/>
        <w:t xml:space="preserve">      </w:t>
      </w:r>
      <w:r w:rsidRPr="00912CB4">
        <w:rPr>
          <w:sz w:val="28"/>
          <w:szCs w:val="28"/>
        </w:rPr>
        <w:t>В зависимости от различных требований поставщика и факторинговой</w:t>
      </w:r>
      <w:r w:rsidRPr="00912CB4">
        <w:rPr>
          <w:sz w:val="28"/>
          <w:szCs w:val="28"/>
        </w:rPr>
        <w:br/>
        <w:t>компании разработан ряд вариантов внутренних факторинговых соглашений.</w:t>
      </w:r>
      <w:r w:rsidRPr="00912CB4">
        <w:rPr>
          <w:sz w:val="28"/>
          <w:szCs w:val="28"/>
        </w:rPr>
        <w:br/>
        <w:t>Соглашение о полном обслуживании (открытом факторинге без права</w:t>
      </w:r>
      <w:r w:rsidRPr="00912CB4">
        <w:rPr>
          <w:sz w:val="28"/>
          <w:szCs w:val="28"/>
        </w:rPr>
        <w:br/>
        <w:t>регресса) заключается обычно при постоянных и достаточно длительных</w:t>
      </w:r>
      <w:r w:rsidRPr="00912CB4">
        <w:rPr>
          <w:sz w:val="28"/>
          <w:szCs w:val="28"/>
        </w:rPr>
        <w:br/>
        <w:t>контактах между поставщиком и факторинговой</w:t>
      </w:r>
      <w:r>
        <w:rPr>
          <w:sz w:val="28"/>
          <w:szCs w:val="28"/>
        </w:rPr>
        <w:t xml:space="preserve"> компанией. Полное обслуживание </w:t>
      </w:r>
      <w:r w:rsidRPr="00912CB4">
        <w:rPr>
          <w:sz w:val="28"/>
          <w:szCs w:val="28"/>
        </w:rPr>
        <w:t xml:space="preserve">включает в себя: полную защиту от </w:t>
      </w:r>
      <w:r>
        <w:rPr>
          <w:sz w:val="28"/>
          <w:szCs w:val="28"/>
        </w:rPr>
        <w:t xml:space="preserve">появления сомнительных долгов и </w:t>
      </w:r>
      <w:r w:rsidRPr="00912CB4">
        <w:rPr>
          <w:sz w:val="28"/>
          <w:szCs w:val="28"/>
        </w:rPr>
        <w:t>обеспечение гарантированного притока денежны</w:t>
      </w:r>
      <w:r>
        <w:rPr>
          <w:sz w:val="28"/>
          <w:szCs w:val="28"/>
        </w:rPr>
        <w:t xml:space="preserve">х средств; управление кредитом; </w:t>
      </w:r>
      <w:r w:rsidRPr="00912CB4">
        <w:rPr>
          <w:sz w:val="28"/>
          <w:szCs w:val="28"/>
        </w:rPr>
        <w:t>учет реализации; кредитование в форме пре</w:t>
      </w:r>
      <w:r>
        <w:rPr>
          <w:sz w:val="28"/>
          <w:szCs w:val="28"/>
        </w:rPr>
        <w:t xml:space="preserve">дварительной оплаты (по желанию </w:t>
      </w:r>
      <w:r w:rsidRPr="00912CB4">
        <w:rPr>
          <w:sz w:val="28"/>
          <w:szCs w:val="28"/>
        </w:rPr>
        <w:t>поставщика) или оплату суммы переусту</w:t>
      </w:r>
      <w:r>
        <w:rPr>
          <w:sz w:val="28"/>
          <w:szCs w:val="28"/>
        </w:rPr>
        <w:t xml:space="preserve">пленных долговых требований (за </w:t>
      </w:r>
      <w:r w:rsidRPr="00912CB4">
        <w:rPr>
          <w:sz w:val="28"/>
          <w:szCs w:val="28"/>
        </w:rPr>
        <w:t>минусом издержек) к определенной дате.</w:t>
      </w:r>
      <w:r w:rsidRPr="00912CB4">
        <w:rPr>
          <w:sz w:val="28"/>
          <w:szCs w:val="28"/>
        </w:rPr>
        <w:br/>
      </w:r>
      <w:r w:rsidRPr="00912CB4">
        <w:rPr>
          <w:sz w:val="28"/>
          <w:szCs w:val="28"/>
        </w:rPr>
        <w:br/>
      </w:r>
      <w:r>
        <w:rPr>
          <w:sz w:val="28"/>
          <w:szCs w:val="28"/>
        </w:rPr>
        <w:t xml:space="preserve">     </w:t>
      </w:r>
      <w:r w:rsidRPr="00912CB4">
        <w:rPr>
          <w:sz w:val="28"/>
          <w:szCs w:val="28"/>
        </w:rPr>
        <w:t>За редким исключением полное обслуживание производится при условии,</w:t>
      </w:r>
      <w:r w:rsidRPr="00912CB4">
        <w:rPr>
          <w:sz w:val="28"/>
          <w:szCs w:val="28"/>
        </w:rPr>
        <w:br/>
        <w:t>что поставщик переуступает факторинговой компании долги всех своих</w:t>
      </w:r>
      <w:r w:rsidRPr="00912CB4">
        <w:rPr>
          <w:sz w:val="28"/>
          <w:szCs w:val="28"/>
        </w:rPr>
        <w:br/>
        <w:t>клиентов. С точки зрения компании это устранит возможность ее</w:t>
      </w:r>
      <w:r w:rsidRPr="00912CB4">
        <w:rPr>
          <w:sz w:val="28"/>
          <w:szCs w:val="28"/>
        </w:rPr>
        <w:br/>
        <w:t xml:space="preserve">дискриминации, поскольку в противном случае </w:t>
      </w:r>
      <w:r>
        <w:rPr>
          <w:sz w:val="28"/>
          <w:szCs w:val="28"/>
        </w:rPr>
        <w:t xml:space="preserve">поставщик может переуступить ей </w:t>
      </w:r>
      <w:r w:rsidRPr="00912CB4">
        <w:rPr>
          <w:sz w:val="28"/>
          <w:szCs w:val="28"/>
        </w:rPr>
        <w:t>только те долговые требования, которые труд</w:t>
      </w:r>
      <w:r>
        <w:rPr>
          <w:sz w:val="28"/>
          <w:szCs w:val="28"/>
        </w:rPr>
        <w:t xml:space="preserve">но инкассировать или по которым </w:t>
      </w:r>
      <w:r w:rsidRPr="00912CB4">
        <w:rPr>
          <w:sz w:val="28"/>
          <w:szCs w:val="28"/>
        </w:rPr>
        <w:t>максимален кредитный риск. Такая система вы</w:t>
      </w:r>
      <w:r>
        <w:rPr>
          <w:sz w:val="28"/>
          <w:szCs w:val="28"/>
        </w:rPr>
        <w:t xml:space="preserve">годна и для поставщика — ему не </w:t>
      </w:r>
      <w:r w:rsidRPr="00912CB4">
        <w:rPr>
          <w:sz w:val="28"/>
          <w:szCs w:val="28"/>
        </w:rPr>
        <w:t>придется вести учет и осуществлять операции по отд</w:t>
      </w:r>
      <w:r>
        <w:rPr>
          <w:sz w:val="28"/>
          <w:szCs w:val="28"/>
        </w:rPr>
        <w:t xml:space="preserve">ельным, не </w:t>
      </w:r>
      <w:r w:rsidRPr="00912CB4">
        <w:rPr>
          <w:sz w:val="28"/>
          <w:szCs w:val="28"/>
        </w:rPr>
        <w:t>переуступленным долговым требованиям</w:t>
      </w:r>
      <w:r>
        <w:rPr>
          <w:sz w:val="28"/>
          <w:szCs w:val="28"/>
        </w:rPr>
        <w:t>. Таким образом, данное условие оптимально для обеих сторон.</w:t>
      </w:r>
      <w:r>
        <w:rPr>
          <w:sz w:val="28"/>
          <w:szCs w:val="28"/>
        </w:rPr>
        <w:br/>
        <w:t xml:space="preserve">       </w:t>
      </w:r>
      <w:r w:rsidRPr="00912CB4">
        <w:rPr>
          <w:sz w:val="28"/>
          <w:szCs w:val="28"/>
        </w:rPr>
        <w:t>Соглашение о полном обслуживании с правом регресса уличается от</w:t>
      </w:r>
      <w:r w:rsidRPr="00912CB4">
        <w:rPr>
          <w:sz w:val="28"/>
          <w:szCs w:val="28"/>
        </w:rPr>
        <w:br/>
        <w:t>такового без права регресса тем, что факторинговая компания не страхует</w:t>
      </w:r>
      <w:r w:rsidRPr="00912CB4">
        <w:rPr>
          <w:sz w:val="28"/>
          <w:szCs w:val="28"/>
        </w:rPr>
        <w:br/>
        <w:t>кредитный риск, который продолжает нести поставщик. Это означает, что</w:t>
      </w:r>
      <w:r w:rsidRPr="00912CB4">
        <w:rPr>
          <w:sz w:val="28"/>
          <w:szCs w:val="28"/>
        </w:rPr>
        <w:br/>
        <w:t>компания имеет право вернуть поставщику долг</w:t>
      </w:r>
      <w:r>
        <w:rPr>
          <w:sz w:val="28"/>
          <w:szCs w:val="28"/>
        </w:rPr>
        <w:t xml:space="preserve">овые требования на любую сумму, </w:t>
      </w:r>
      <w:r w:rsidRPr="00912CB4">
        <w:rPr>
          <w:sz w:val="28"/>
          <w:szCs w:val="28"/>
        </w:rPr>
        <w:t>не оплаченные клиентами в течение определен</w:t>
      </w:r>
      <w:r>
        <w:rPr>
          <w:sz w:val="28"/>
          <w:szCs w:val="28"/>
        </w:rPr>
        <w:t xml:space="preserve">ного срока (обычно в течение 90 </w:t>
      </w:r>
      <w:r w:rsidRPr="00912CB4">
        <w:rPr>
          <w:sz w:val="28"/>
          <w:szCs w:val="28"/>
        </w:rPr>
        <w:t>дней с установленной даты платежа).</w:t>
      </w:r>
      <w:r w:rsidRPr="00912CB4">
        <w:rPr>
          <w:sz w:val="28"/>
          <w:szCs w:val="28"/>
        </w:rPr>
        <w:br/>
      </w:r>
      <w:r>
        <w:rPr>
          <w:sz w:val="28"/>
          <w:szCs w:val="28"/>
        </w:rPr>
        <w:t xml:space="preserve">        </w:t>
      </w:r>
      <w:r w:rsidRPr="00912CB4">
        <w:rPr>
          <w:sz w:val="28"/>
          <w:szCs w:val="28"/>
        </w:rPr>
        <w:t>Разновидностью факторингового соглашения о полном обслуживании</w:t>
      </w:r>
      <w:r w:rsidRPr="00912CB4">
        <w:rPr>
          <w:sz w:val="28"/>
          <w:szCs w:val="28"/>
        </w:rPr>
        <w:br/>
        <w:t>является, агентское соглашение или соглашение об оптовом факторинге</w:t>
      </w:r>
      <w:r w:rsidRPr="00912CB4">
        <w:rPr>
          <w:sz w:val="28"/>
          <w:szCs w:val="28"/>
        </w:rPr>
        <w:br/>
        <w:t xml:space="preserve">(открытом). Предприятие может наладить </w:t>
      </w:r>
      <w:r>
        <w:rPr>
          <w:sz w:val="28"/>
          <w:szCs w:val="28"/>
        </w:rPr>
        <w:t xml:space="preserve">собственную эффективную систему </w:t>
      </w:r>
      <w:r w:rsidRPr="00912CB4">
        <w:rPr>
          <w:sz w:val="28"/>
          <w:szCs w:val="28"/>
        </w:rPr>
        <w:t>учета и управления кредитом, тем не менее, оно будет нуждаться в</w:t>
      </w:r>
      <w:r>
        <w:rPr>
          <w:sz w:val="28"/>
          <w:szCs w:val="28"/>
        </w:rPr>
        <w:t xml:space="preserve"> защите от </w:t>
      </w:r>
      <w:r w:rsidRPr="00912CB4">
        <w:rPr>
          <w:sz w:val="28"/>
          <w:szCs w:val="28"/>
        </w:rPr>
        <w:t>кредитных рисков и в кредитовании. В это</w:t>
      </w:r>
      <w:r>
        <w:rPr>
          <w:sz w:val="28"/>
          <w:szCs w:val="28"/>
        </w:rPr>
        <w:t xml:space="preserve">м случае факторинговая компания </w:t>
      </w:r>
      <w:r w:rsidRPr="00912CB4">
        <w:rPr>
          <w:sz w:val="28"/>
          <w:szCs w:val="28"/>
        </w:rPr>
        <w:t>может предложить заключение агентско</w:t>
      </w:r>
      <w:r>
        <w:rPr>
          <w:sz w:val="28"/>
          <w:szCs w:val="28"/>
        </w:rPr>
        <w:t xml:space="preserve">го факторингового соглашения, в </w:t>
      </w:r>
      <w:r w:rsidRPr="00912CB4">
        <w:rPr>
          <w:sz w:val="28"/>
          <w:szCs w:val="28"/>
        </w:rPr>
        <w:t>соответствии с которым, она будет пр</w:t>
      </w:r>
      <w:r>
        <w:rPr>
          <w:sz w:val="28"/>
          <w:szCs w:val="28"/>
        </w:rPr>
        <w:t xml:space="preserve">иобретать неоплаченные долговые </w:t>
      </w:r>
      <w:r w:rsidRPr="00912CB4">
        <w:rPr>
          <w:sz w:val="28"/>
          <w:szCs w:val="28"/>
        </w:rPr>
        <w:t>требования, а поставщик будет выступать в качестве се агента по их</w:t>
      </w:r>
      <w:r w:rsidRPr="00912CB4">
        <w:rPr>
          <w:sz w:val="28"/>
          <w:szCs w:val="28"/>
        </w:rPr>
        <w:br/>
        <w:t>инкассированию. Надпись на счете будет уведомлять об участии в сделке</w:t>
      </w:r>
      <w:r w:rsidRPr="00912CB4">
        <w:rPr>
          <w:sz w:val="28"/>
          <w:szCs w:val="28"/>
        </w:rPr>
        <w:br/>
        <w:t>факторинговой компании, но вместо указания совершить платеж в пользу</w:t>
      </w:r>
      <w:r w:rsidRPr="00912CB4">
        <w:rPr>
          <w:sz w:val="28"/>
          <w:szCs w:val="28"/>
        </w:rPr>
        <w:br/>
        <w:t>последней будет оговорено, что платеж надо совершить на имя поставщика,</w:t>
      </w:r>
      <w:r w:rsidRPr="00912CB4">
        <w:rPr>
          <w:sz w:val="28"/>
          <w:szCs w:val="28"/>
        </w:rPr>
        <w:br/>
        <w:t>выступающего в качестве ее агента, но в пользу факторинговой компании.</w:t>
      </w:r>
      <w:r w:rsidRPr="00912CB4">
        <w:rPr>
          <w:sz w:val="28"/>
          <w:szCs w:val="28"/>
        </w:rPr>
        <w:br/>
        <w:t>Преимущество данного соглашения заключает</w:t>
      </w:r>
      <w:r>
        <w:rPr>
          <w:sz w:val="28"/>
          <w:szCs w:val="28"/>
        </w:rPr>
        <w:t xml:space="preserve">ся в том, что снижаются расходы </w:t>
      </w:r>
      <w:r w:rsidRPr="00912CB4">
        <w:rPr>
          <w:sz w:val="28"/>
          <w:szCs w:val="28"/>
        </w:rPr>
        <w:t>факторинговой компании по оценке креди</w:t>
      </w:r>
      <w:r>
        <w:rPr>
          <w:sz w:val="28"/>
          <w:szCs w:val="28"/>
        </w:rPr>
        <w:t xml:space="preserve">тоспособности и, следовательно, </w:t>
      </w:r>
      <w:r w:rsidRPr="00912CB4">
        <w:rPr>
          <w:sz w:val="28"/>
          <w:szCs w:val="28"/>
        </w:rPr>
        <w:t>плата, взимаемая с поставщика.</w:t>
      </w:r>
      <w:r w:rsidRPr="00912CB4">
        <w:rPr>
          <w:sz w:val="28"/>
          <w:szCs w:val="28"/>
        </w:rPr>
        <w:br/>
      </w:r>
      <w:r>
        <w:rPr>
          <w:sz w:val="28"/>
          <w:szCs w:val="28"/>
        </w:rPr>
        <w:t xml:space="preserve">        </w:t>
      </w:r>
      <w:r w:rsidRPr="00912CB4">
        <w:rPr>
          <w:sz w:val="28"/>
          <w:szCs w:val="28"/>
        </w:rPr>
        <w:t>Кредитование, предусматриваемое данным соглашением, аналогично</w:t>
      </w:r>
      <w:r w:rsidRPr="00912CB4">
        <w:rPr>
          <w:sz w:val="28"/>
          <w:szCs w:val="28"/>
        </w:rPr>
        <w:br/>
        <w:t>кредитованию по соглашению о полном обслужи</w:t>
      </w:r>
      <w:r>
        <w:rPr>
          <w:sz w:val="28"/>
          <w:szCs w:val="28"/>
        </w:rPr>
        <w:t xml:space="preserve">вании. Однако оплата оставшейся </w:t>
      </w:r>
      <w:r w:rsidRPr="00912CB4">
        <w:rPr>
          <w:sz w:val="28"/>
          <w:szCs w:val="28"/>
        </w:rPr>
        <w:t>части производится только после погаше</w:t>
      </w:r>
      <w:r>
        <w:rPr>
          <w:sz w:val="28"/>
          <w:szCs w:val="28"/>
        </w:rPr>
        <w:t xml:space="preserve">ния долгов клиентами. Поскольку </w:t>
      </w:r>
      <w:r w:rsidRPr="00912CB4">
        <w:rPr>
          <w:sz w:val="28"/>
          <w:szCs w:val="28"/>
        </w:rPr>
        <w:t>факторинговая компания в данном случае не оказывает непосредственного</w:t>
      </w:r>
      <w:r>
        <w:rPr>
          <w:sz w:val="28"/>
          <w:szCs w:val="28"/>
        </w:rPr>
        <w:t xml:space="preserve"> </w:t>
      </w:r>
      <w:r w:rsidRPr="00912CB4">
        <w:rPr>
          <w:sz w:val="28"/>
          <w:szCs w:val="28"/>
        </w:rPr>
        <w:t xml:space="preserve">влияния на процесс инкассирования, она не может </w:t>
      </w:r>
      <w:r>
        <w:rPr>
          <w:sz w:val="28"/>
          <w:szCs w:val="28"/>
        </w:rPr>
        <w:t xml:space="preserve">гарантировать осуществление </w:t>
      </w:r>
      <w:r w:rsidRPr="00912CB4">
        <w:rPr>
          <w:sz w:val="28"/>
          <w:szCs w:val="28"/>
        </w:rPr>
        <w:t>платежа к определенной дате.</w:t>
      </w:r>
      <w:r w:rsidRPr="00912CB4">
        <w:rPr>
          <w:sz w:val="28"/>
          <w:szCs w:val="28"/>
        </w:rPr>
        <w:br/>
        <w:t>Если поставщик заинтересован только в кредитовании со стороны</w:t>
      </w:r>
      <w:r w:rsidRPr="00912CB4">
        <w:rPr>
          <w:sz w:val="28"/>
          <w:szCs w:val="28"/>
        </w:rPr>
        <w:br/>
        <w:t>факторинговой компании, то может быть заключено открытое или</w:t>
      </w:r>
      <w:r w:rsidRPr="00912CB4">
        <w:rPr>
          <w:sz w:val="28"/>
          <w:szCs w:val="28"/>
        </w:rPr>
        <w:br/>
        <w:t>конфиденциальное соглашение об учете (дисконтировании) счетов-фактур.</w:t>
      </w:r>
      <w:r w:rsidRPr="00912CB4">
        <w:rPr>
          <w:sz w:val="28"/>
          <w:szCs w:val="28"/>
        </w:rPr>
        <w:br/>
        <w:t>Заключение такого рода соглашения достаточ</w:t>
      </w:r>
      <w:r>
        <w:rPr>
          <w:sz w:val="28"/>
          <w:szCs w:val="28"/>
        </w:rPr>
        <w:t xml:space="preserve">но рискованно для факторинговой </w:t>
      </w:r>
      <w:r w:rsidRPr="00912CB4">
        <w:rPr>
          <w:sz w:val="28"/>
          <w:szCs w:val="28"/>
        </w:rPr>
        <w:t>компании, выдвигающей в этом случа</w:t>
      </w:r>
      <w:r>
        <w:rPr>
          <w:sz w:val="28"/>
          <w:szCs w:val="28"/>
        </w:rPr>
        <w:t xml:space="preserve">е наиболее жесткие требования к </w:t>
      </w:r>
      <w:r w:rsidRPr="00912CB4">
        <w:rPr>
          <w:sz w:val="28"/>
          <w:szCs w:val="28"/>
        </w:rPr>
        <w:t>поставщику, и имеет место лишь при ус</w:t>
      </w:r>
      <w:r>
        <w:rPr>
          <w:sz w:val="28"/>
          <w:szCs w:val="28"/>
        </w:rPr>
        <w:t xml:space="preserve">ловии, что финансовое положение </w:t>
      </w:r>
      <w:r w:rsidRPr="00912CB4">
        <w:rPr>
          <w:sz w:val="28"/>
          <w:szCs w:val="28"/>
        </w:rPr>
        <w:t>последнего достаточно прочно. Дисконтировани</w:t>
      </w:r>
      <w:r>
        <w:rPr>
          <w:sz w:val="28"/>
          <w:szCs w:val="28"/>
        </w:rPr>
        <w:t xml:space="preserve">е счетов фактур является обычно </w:t>
      </w:r>
      <w:r w:rsidRPr="00912CB4">
        <w:rPr>
          <w:sz w:val="28"/>
          <w:szCs w:val="28"/>
        </w:rPr>
        <w:t>одноразовой операцией, осуществляется с</w:t>
      </w:r>
      <w:r>
        <w:rPr>
          <w:sz w:val="28"/>
          <w:szCs w:val="28"/>
        </w:rPr>
        <w:t xml:space="preserve">елективно и не охватывает всего </w:t>
      </w:r>
      <w:r w:rsidRPr="00912CB4">
        <w:rPr>
          <w:sz w:val="28"/>
          <w:szCs w:val="28"/>
        </w:rPr>
        <w:t>платежного оборота поставщика.</w:t>
      </w:r>
      <w:r w:rsidRPr="00912CB4">
        <w:rPr>
          <w:sz w:val="28"/>
          <w:szCs w:val="28"/>
        </w:rPr>
        <w:br/>
      </w:r>
    </w:p>
    <w:p w:rsidR="000B1360" w:rsidRPr="00912CB4" w:rsidRDefault="000B1360" w:rsidP="00912CB4"/>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Default="000B1360" w:rsidP="002F0F34">
      <w:pPr>
        <w:pStyle w:val="1"/>
        <w:ind w:left="1440"/>
        <w:rPr>
          <w:sz w:val="28"/>
          <w:szCs w:val="28"/>
        </w:rPr>
      </w:pPr>
    </w:p>
    <w:p w:rsidR="000B1360" w:rsidRPr="00912CB4" w:rsidRDefault="000B1360" w:rsidP="002F0F34">
      <w:pPr>
        <w:pStyle w:val="1"/>
        <w:numPr>
          <w:ilvl w:val="1"/>
          <w:numId w:val="21"/>
        </w:numPr>
        <w:rPr>
          <w:sz w:val="28"/>
          <w:szCs w:val="28"/>
        </w:rPr>
      </w:pPr>
      <w:r w:rsidRPr="00912CB4">
        <w:rPr>
          <w:sz w:val="28"/>
          <w:szCs w:val="28"/>
        </w:rPr>
        <w:t>Правовая основа факторинговых операций</w:t>
      </w:r>
    </w:p>
    <w:p w:rsidR="000B1360" w:rsidRDefault="000B1360" w:rsidP="00912CB4">
      <w:pPr>
        <w:rPr>
          <w:sz w:val="28"/>
          <w:szCs w:val="28"/>
        </w:rPr>
      </w:pPr>
      <w:r>
        <w:rPr>
          <w:sz w:val="28"/>
          <w:szCs w:val="28"/>
        </w:rPr>
        <w:t xml:space="preserve">          Международной правовой основой факторинга является подписанная 28 мая 1988 г. В Оттаве (Канада) 55 странами и утвержденной Советом Международного  института унификации частного права (УНИДРУА) Конвенцией о международном факторинге. Цель данной конвенции – унификация определения факторинга и создание международно-правовых предпосылок его развития в мире при сохранении права национальных факторинговых компаний заключать соглашения с поставщиками и другими факторинговыми компаниями на собственных условиях. </w:t>
      </w:r>
    </w:p>
    <w:p w:rsidR="000B1360" w:rsidRDefault="000B1360" w:rsidP="00912CB4">
      <w:pPr>
        <w:rPr>
          <w:sz w:val="28"/>
          <w:szCs w:val="28"/>
        </w:rPr>
      </w:pPr>
      <w:r>
        <w:rPr>
          <w:sz w:val="28"/>
          <w:szCs w:val="28"/>
        </w:rPr>
        <w:t xml:space="preserve">            </w:t>
      </w:r>
      <w:r w:rsidRPr="00912CB4">
        <w:rPr>
          <w:sz w:val="28"/>
          <w:szCs w:val="28"/>
        </w:rPr>
        <w:t>Правовой основой явилось инструктивное письмо Госбанка СССР от 12 декабря 1989 г. «О порядке осуществления операции по уступке поставщиками банку права получения платежа по платежным требованиям за полученные услуги, поставленные товары и выполненные работы».</w:t>
      </w:r>
    </w:p>
    <w:p w:rsidR="000B1360" w:rsidRDefault="000B1360" w:rsidP="00912CB4">
      <w:pPr>
        <w:rPr>
          <w:sz w:val="28"/>
          <w:szCs w:val="28"/>
        </w:rPr>
      </w:pPr>
      <w:r>
        <w:rPr>
          <w:sz w:val="28"/>
          <w:szCs w:val="28"/>
        </w:rPr>
        <w:tab/>
        <w:t>Статьей 30 Закона «О банках и банковской деятельности в Республике Казахстан»  предусматривается, что при наличии лицензии уполномоченного государственного органа  по регулированию и надзору финансового рынка и финансовых организаций банки в праве осуществлять факторинговые операции: приобретение прав требования платежа с покупателя товаров (работ, услуг) с принятием риска не платежа. В настоящее время финансирование под уступку требования (факторинг) регулируется ст.ст. 729-738 Гражданского Кодекса Республики Казахстан</w:t>
      </w:r>
    </w:p>
    <w:p w:rsidR="000B1360" w:rsidRPr="00505284" w:rsidRDefault="000B1360" w:rsidP="00505284">
      <w:pPr>
        <w:rPr>
          <w:sz w:val="28"/>
          <w:szCs w:val="28"/>
        </w:rPr>
      </w:pPr>
    </w:p>
    <w:p w:rsidR="000B1360" w:rsidRDefault="000B1360" w:rsidP="00505284">
      <w:pPr>
        <w:ind w:left="1068"/>
        <w:rPr>
          <w:sz w:val="28"/>
          <w:szCs w:val="28"/>
        </w:rPr>
      </w:pPr>
      <w:r>
        <w:rPr>
          <w:sz w:val="28"/>
          <w:szCs w:val="28"/>
        </w:rPr>
        <w:t xml:space="preserve"> </w:t>
      </w:r>
    </w:p>
    <w:p w:rsidR="000B1360" w:rsidRDefault="000B1360" w:rsidP="00505284">
      <w:pPr>
        <w:ind w:left="1068"/>
        <w:rPr>
          <w:sz w:val="28"/>
          <w:szCs w:val="28"/>
        </w:rPr>
      </w:pPr>
    </w:p>
    <w:p w:rsidR="000B1360" w:rsidRDefault="000B1360" w:rsidP="00505284">
      <w:pPr>
        <w:ind w:left="1068"/>
        <w:rPr>
          <w:sz w:val="28"/>
          <w:szCs w:val="28"/>
        </w:rPr>
      </w:pPr>
    </w:p>
    <w:p w:rsidR="000B1360" w:rsidRDefault="000B1360" w:rsidP="00505284">
      <w:pPr>
        <w:ind w:left="1068"/>
        <w:rPr>
          <w:sz w:val="28"/>
          <w:szCs w:val="28"/>
        </w:rPr>
      </w:pPr>
    </w:p>
    <w:p w:rsidR="000B1360" w:rsidRDefault="000B1360" w:rsidP="00505284">
      <w:pPr>
        <w:ind w:left="1068"/>
        <w:rPr>
          <w:sz w:val="28"/>
          <w:szCs w:val="28"/>
        </w:rPr>
      </w:pPr>
    </w:p>
    <w:p w:rsidR="000B1360" w:rsidRDefault="000B1360" w:rsidP="00505284">
      <w:pPr>
        <w:ind w:left="1068"/>
        <w:rPr>
          <w:sz w:val="28"/>
          <w:szCs w:val="28"/>
        </w:rPr>
      </w:pPr>
    </w:p>
    <w:p w:rsidR="000B1360" w:rsidRDefault="000B1360" w:rsidP="00505284">
      <w:pPr>
        <w:ind w:left="1068"/>
        <w:rPr>
          <w:sz w:val="28"/>
          <w:szCs w:val="28"/>
        </w:rPr>
      </w:pPr>
    </w:p>
    <w:p w:rsidR="000B1360" w:rsidRDefault="000B1360" w:rsidP="002F0F34">
      <w:pPr>
        <w:rPr>
          <w:sz w:val="28"/>
          <w:szCs w:val="28"/>
        </w:rPr>
      </w:pPr>
    </w:p>
    <w:p w:rsidR="000B1360" w:rsidRPr="002F0F34" w:rsidRDefault="000B1360" w:rsidP="002F0F34">
      <w:pPr>
        <w:pStyle w:val="1"/>
        <w:numPr>
          <w:ilvl w:val="1"/>
          <w:numId w:val="23"/>
        </w:numPr>
        <w:rPr>
          <w:sz w:val="28"/>
          <w:szCs w:val="28"/>
        </w:rPr>
      </w:pPr>
      <w:r w:rsidRPr="002F0F34">
        <w:rPr>
          <w:sz w:val="28"/>
          <w:szCs w:val="28"/>
        </w:rPr>
        <w:t>Факторинг как высокоэффективная форма финансового маркетинга.</w:t>
      </w:r>
    </w:p>
    <w:p w:rsidR="000B1360" w:rsidRDefault="000B1360" w:rsidP="00E72F60">
      <w:pPr>
        <w:ind w:left="142" w:firstLine="567"/>
        <w:rPr>
          <w:sz w:val="28"/>
          <w:szCs w:val="28"/>
        </w:rPr>
      </w:pPr>
      <w:r>
        <w:rPr>
          <w:sz w:val="28"/>
          <w:szCs w:val="28"/>
        </w:rPr>
        <w:t>Факторинг в любой своей форме связан с неоплаченными расчетными документами (счетами фактурами), возникающими между производителями и потребителями в процессе реализации товаров, работ и услуг, то есть инкассированием дебиторской задолженности клиента.</w:t>
      </w:r>
    </w:p>
    <w:p w:rsidR="000B1360" w:rsidRDefault="000B1360" w:rsidP="00E72F60">
      <w:pPr>
        <w:ind w:left="142" w:firstLine="567"/>
        <w:rPr>
          <w:sz w:val="28"/>
          <w:szCs w:val="28"/>
        </w:rPr>
      </w:pPr>
      <w:r>
        <w:rPr>
          <w:sz w:val="28"/>
          <w:szCs w:val="28"/>
        </w:rPr>
        <w:t>Факторинговыми операциями в странах рыночной экономики занимаются специальные факторские компании, которые как правило, тесно связаны с банком либо являются его дочерними филиалами. Классический факторинг в том виде, как он осуществляется в западноевропейских странах, основывается на коммерческом кредите в виде отсрочки платежа за поставленную продукцию.</w:t>
      </w:r>
    </w:p>
    <w:p w:rsidR="000B1360" w:rsidRDefault="000B1360" w:rsidP="00E72F60">
      <w:pPr>
        <w:ind w:left="142" w:firstLine="567"/>
        <w:rPr>
          <w:sz w:val="28"/>
          <w:szCs w:val="28"/>
        </w:rPr>
      </w:pPr>
      <w:r>
        <w:rPr>
          <w:sz w:val="28"/>
          <w:szCs w:val="28"/>
        </w:rPr>
        <w:t>Практика зарубежных стран показала , что использование факторинга особенно эффективно для небольших и средних предприятий, а также вновь создаваемых, имеющих перспективы роста объемов производства и испытываемых недостаток денежных средств из-за несвоевременного поступления платежей от дебиторов.</w:t>
      </w:r>
    </w:p>
    <w:p w:rsidR="000B1360" w:rsidRDefault="000B1360" w:rsidP="00E72F60">
      <w:pPr>
        <w:ind w:left="142" w:firstLine="567"/>
        <w:rPr>
          <w:sz w:val="28"/>
          <w:szCs w:val="28"/>
        </w:rPr>
      </w:pPr>
      <w:r>
        <w:rPr>
          <w:sz w:val="28"/>
          <w:szCs w:val="28"/>
        </w:rPr>
        <w:t>Первоначально факторинг возник как операция специализированных торговых посредников, а позднее -  торговых банков. Своеобразным приспособлением коммерческого кредита к современным требованиям стал факторинг и факторский кредит, получивший широкое развитие в последние два десятилетия. Отличие факторского кредита от коммерческого для продавца товара заключается в том, что он получает за проданный товар платеж наличными, а при продаже в кредит продавец получает только вексель. Полученный вексель поставщик может учесть в банке и получить наличные деньги, но в меньшей сумме, чем при продаже счетов-фактур.</w:t>
      </w:r>
    </w:p>
    <w:p w:rsidR="000B1360" w:rsidRDefault="000B1360" w:rsidP="00E72F60">
      <w:pPr>
        <w:ind w:left="142" w:firstLine="567"/>
        <w:rPr>
          <w:sz w:val="28"/>
          <w:szCs w:val="28"/>
        </w:rPr>
      </w:pPr>
      <w:r>
        <w:rPr>
          <w:sz w:val="28"/>
          <w:szCs w:val="28"/>
        </w:rPr>
        <w:t>Для покупателя приобретение товара в долг при коммерческом кредите почти не отличается от факторского кредита. Однако факторское кредитование имеет преимущество. Покупатель имеет возможность вернуть долг через  более длительный срок (пролонгация). Разрешается также частичное погашение долга, что стимулирует покупку товаров через факторские отделы.</w:t>
      </w:r>
    </w:p>
    <w:p w:rsidR="000B1360" w:rsidRDefault="000B1360" w:rsidP="00E72F60">
      <w:pPr>
        <w:ind w:left="142" w:firstLine="567"/>
        <w:rPr>
          <w:sz w:val="28"/>
          <w:szCs w:val="28"/>
        </w:rPr>
      </w:pPr>
      <w:r>
        <w:rPr>
          <w:sz w:val="28"/>
          <w:szCs w:val="28"/>
        </w:rPr>
        <w:t>Коммерческие банки, развивая факторский кредит, получают дополнительную возможность расширять свои операции, увеличивать размеры прибылей и усиливать связи с клиентами. При покупке соответствующими отделами коммерческих банков (за рубежом также специальными факторскими компаниями или просто факторами) у своих клиентов (предприятий – поставщиков товаров и услуг) платежных документов (прав на получение денег) и последующем получении от должников (покупателей) платежей невозможно как разовое приобретение таких прав, так и покупка реестров платежных требований, выставленных на плательщика. Сущность рассматриваемой операции состоит в том, что предприятие-поставщик предъявляет своему покупателю платежные документы, указывая, что деньги должны поступить на счет отдела факторинга. Одновременно последнему представляется один экземпляр документов, на основании которых он перечисляет деньги со своего счета на счет поставщика, а впоследствии контролирует своевременность получения платежа от покупателя (получая при его задержке причитающиеся пени). Вместе с тем при возникновении просроченной задолженности по платежам свыше определенного в договоре о расчетах через факторинг срока банк может прибегнуть к праву регресса (обратной переуступке требований), восстановив их сумму с расчетного счета клиента на счет отдела факторинга.</w:t>
      </w:r>
    </w:p>
    <w:p w:rsidR="000B1360" w:rsidRDefault="000B1360" w:rsidP="00E72F60">
      <w:pPr>
        <w:ind w:left="142" w:firstLine="567"/>
        <w:rPr>
          <w:sz w:val="28"/>
          <w:szCs w:val="28"/>
        </w:rPr>
      </w:pPr>
      <w:r>
        <w:rPr>
          <w:sz w:val="28"/>
          <w:szCs w:val="28"/>
        </w:rPr>
        <w:t>За рубежом факторинговые операции характеризуются немедленной оплатой (в течение 1-3 дней) значительной части (до 70-90%) дебиторской задолженности клиента, т.е. причитающихся уме средств от должника. Оставшаяся часть суммы требований клиента (в размере 10-30%) за вычетом процентов за оказанный (факторинговый) кредит может уплачиваться двояким образом:</w:t>
      </w:r>
    </w:p>
    <w:p w:rsidR="000B1360" w:rsidRDefault="000B1360" w:rsidP="00E72F60">
      <w:pPr>
        <w:ind w:left="142" w:firstLine="567"/>
        <w:rPr>
          <w:sz w:val="28"/>
          <w:szCs w:val="28"/>
        </w:rPr>
      </w:pPr>
      <w:r>
        <w:rPr>
          <w:sz w:val="28"/>
          <w:szCs w:val="28"/>
        </w:rPr>
        <w:t>- либо в определенный факторской компанией или соответствующим отделом банка срок, причем независимо от поступления средств от должника (дебитора);</w:t>
      </w:r>
    </w:p>
    <w:p w:rsidR="000B1360" w:rsidRDefault="000B1360" w:rsidP="00B44A39">
      <w:pPr>
        <w:ind w:left="142" w:firstLine="567"/>
        <w:rPr>
          <w:sz w:val="28"/>
          <w:szCs w:val="28"/>
        </w:rPr>
      </w:pPr>
      <w:r>
        <w:rPr>
          <w:sz w:val="28"/>
          <w:szCs w:val="28"/>
        </w:rPr>
        <w:t>- либо после перечисления им этих средств, т.е. когда оплата за поставленный товар будет реально осуществлена.</w:t>
      </w:r>
    </w:p>
    <w:p w:rsidR="000B1360" w:rsidRDefault="000B1360" w:rsidP="00B44A39">
      <w:pPr>
        <w:ind w:left="142" w:firstLine="567"/>
        <w:rPr>
          <w:sz w:val="28"/>
          <w:szCs w:val="28"/>
        </w:rPr>
      </w:pPr>
      <w:r>
        <w:rPr>
          <w:sz w:val="28"/>
          <w:szCs w:val="28"/>
        </w:rPr>
        <w:t xml:space="preserve">Этот вопрос связан с тем, в какой мере посредник (фактор) берет на себя риск возможного неплатежа должника, по причинам которого могут быть ухудшение его экономического положения, возникновение непредвиденных затруднений в его хозяйственной деятельности, а также его недобросовестность, нераспорядительности. Факторская компания может взять риск неплатежа на себя, а может и не брать, в зависимости от решения этого вопроса решается вопрос с выбором одного из двух вариантов сроков окончательной оплаты счетов клиентов. Соответственно увеличиваются или уменьшаются комиссионные платежи, выплачиваемые им, складываются из процентов за аванс, увязываемых с общим уровнем процентных ставок, платы за обслуживание и риск. </w:t>
      </w:r>
    </w:p>
    <w:p w:rsidR="000B1360" w:rsidRDefault="000B1360" w:rsidP="008A5B53">
      <w:pPr>
        <w:ind w:left="142" w:firstLine="567"/>
        <w:rPr>
          <w:sz w:val="28"/>
          <w:szCs w:val="28"/>
        </w:rPr>
      </w:pPr>
      <w:r>
        <w:rPr>
          <w:sz w:val="28"/>
          <w:szCs w:val="28"/>
        </w:rPr>
        <w:t>Для большинства отечественных (особенно государственных) предприятий приведенная выше схема факторинга, при которой первоначально выплачивается только часть суммы требования, оказалась неприемлемой (по причине особенностей действующей методологии учета реализации продукции). Поэтому коммерческие банки, проводя с ними факторинговые операции, обычно выплачивают сразу всю сумму требований к должникам (за вычетом процента за кредит).</w:t>
      </w:r>
    </w:p>
    <w:p w:rsidR="000B1360" w:rsidRDefault="000B1360" w:rsidP="00662F97">
      <w:pPr>
        <w:ind w:left="142" w:firstLine="567"/>
        <w:rPr>
          <w:sz w:val="28"/>
          <w:szCs w:val="28"/>
        </w:rPr>
      </w:pPr>
      <w:r>
        <w:rPr>
          <w:sz w:val="28"/>
          <w:szCs w:val="28"/>
        </w:rPr>
        <w:t>Выгода клиента банка при факторинговых операциях состоит в снижении издержек обращения, ускорении оборота денежных средств, устранении риска неплатежа со стороны покупателей, повышении общей платежеспособности и т.д. Более того, возможна ситуация, когда вообще все его счета оплачиваются в рамках факторинговой операции, т.е  поставщик имеет дело не с отдельными покупателями, а с одним банком. Кроме этого, оплата услуг последних по осуществлению в соответствии с заключенными договорами торгово-комиссионных операции учитывается в себестоимости продукции.</w:t>
      </w:r>
    </w:p>
    <w:p w:rsidR="000B1360" w:rsidRDefault="000B1360" w:rsidP="00662F97">
      <w:pPr>
        <w:ind w:left="142" w:firstLine="567"/>
        <w:rPr>
          <w:sz w:val="28"/>
          <w:szCs w:val="28"/>
        </w:rPr>
      </w:pPr>
      <w:r>
        <w:rPr>
          <w:sz w:val="28"/>
          <w:szCs w:val="28"/>
        </w:rPr>
        <w:t>Факторинг имеет и другие преимущества. В частности, применение факторинга ускоряет получение платежей, гарантирует погашение задолженности, снижает расходы по ведению счетов и обеспечивает своевременную оплату поставщикам при временном финансовом затруднении у покупателя. Вместе с тем факторинг несет с собой и появление ряда проблем, связанных с денежным обращением. Они связаны с возможностью возникновения ситуаций, когда средства за отгруженную продукцию поставщик получает еще до того, как получатель продукции оценит ее соответствие условиям договора купли-продажи. Это может привести к нежелательным последствиям, например оплате счетов, выставленных за поставку некачественной продукции, и т.п. Поэтому при факторинговых операциях банк должен тщательно анализировать выполнение предприятиями своих договорных обязательств, не допуская образования у них неоправданных доходов и устраняя тем самым возможность появления спорных ситуации.</w:t>
      </w:r>
    </w:p>
    <w:p w:rsidR="000B1360" w:rsidRDefault="000B1360" w:rsidP="00662F97">
      <w:pPr>
        <w:ind w:left="142" w:firstLine="567"/>
        <w:rPr>
          <w:sz w:val="28"/>
          <w:szCs w:val="28"/>
        </w:rPr>
      </w:pPr>
      <w:r>
        <w:rPr>
          <w:sz w:val="28"/>
          <w:szCs w:val="28"/>
        </w:rPr>
        <w:t>Одновременно, и это еще более важно, факторинговому отделу следует тщательно проанализировать информацию о платежеспособности плательщиков, о сложившейся практике их взаимоотношении с поставщиками, о точности и своевременности исполнения ими своих платежей и т.д. Получение данной информации возможно от предприятий-поставщиков, от банков и страховых компаний, обслуживающих того или иного плательщика, однако на практике это весьма затруднительно по самым разным причинам, в том числе из-за отсутствия специального закона о коммерческой тайне.</w:t>
      </w:r>
    </w:p>
    <w:p w:rsidR="000B1360" w:rsidRDefault="000B1360" w:rsidP="00662F97">
      <w:pPr>
        <w:ind w:left="142" w:firstLine="567"/>
        <w:rPr>
          <w:sz w:val="28"/>
          <w:szCs w:val="28"/>
        </w:rPr>
      </w:pPr>
      <w:r>
        <w:rPr>
          <w:sz w:val="28"/>
          <w:szCs w:val="28"/>
        </w:rPr>
        <w:t>В этой связи отметим, что за рубежом существуют специальные фирмы (кредитбюро) , занимающиеся сбором, обработкой и продажей информации по различным предприятиям. В их информационном арсенале содержаться данные по миллионам компаний из различных стран мира</w:t>
      </w: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Pr="00C32F34" w:rsidRDefault="000B1360" w:rsidP="00C32F34">
      <w:pPr>
        <w:rPr>
          <w:sz w:val="28"/>
          <w:szCs w:val="28"/>
        </w:rPr>
      </w:pPr>
    </w:p>
    <w:p w:rsidR="000B1360" w:rsidRPr="00650C1A" w:rsidRDefault="000B1360" w:rsidP="002F0F34">
      <w:pPr>
        <w:pStyle w:val="1"/>
        <w:numPr>
          <w:ilvl w:val="1"/>
          <w:numId w:val="23"/>
        </w:numPr>
        <w:rPr>
          <w:sz w:val="28"/>
          <w:szCs w:val="28"/>
        </w:rPr>
      </w:pPr>
      <w:r w:rsidRPr="00650C1A">
        <w:rPr>
          <w:sz w:val="28"/>
          <w:szCs w:val="28"/>
        </w:rPr>
        <w:t>Факторинг  во внешнеэкономической деятельности.</w:t>
      </w:r>
    </w:p>
    <w:p w:rsidR="000B1360" w:rsidRDefault="000B1360" w:rsidP="00C32F34">
      <w:pPr>
        <w:rPr>
          <w:rFonts w:cs="Tahoma"/>
          <w:color w:val="000000"/>
          <w:sz w:val="28"/>
          <w:szCs w:val="28"/>
        </w:rPr>
      </w:pPr>
      <w:r>
        <w:rPr>
          <w:rFonts w:cs="Tahoma"/>
          <w:color w:val="000000"/>
          <w:sz w:val="28"/>
          <w:szCs w:val="28"/>
        </w:rPr>
        <w:t xml:space="preserve">      </w:t>
      </w:r>
      <w:r w:rsidRPr="00514434">
        <w:rPr>
          <w:rFonts w:cs="Tahoma"/>
          <w:color w:val="000000"/>
          <w:sz w:val="28"/>
          <w:szCs w:val="28"/>
        </w:rPr>
        <w:t>При экспорте продукции значит</w:t>
      </w:r>
      <w:r>
        <w:rPr>
          <w:rFonts w:cs="Tahoma"/>
          <w:color w:val="000000"/>
          <w:sz w:val="28"/>
          <w:szCs w:val="28"/>
        </w:rPr>
        <w:t xml:space="preserve">ельно возрастает кредитный риск </w:t>
      </w:r>
      <w:r w:rsidRPr="00514434">
        <w:rPr>
          <w:rFonts w:cs="Tahoma"/>
          <w:color w:val="000000"/>
          <w:sz w:val="28"/>
          <w:szCs w:val="28"/>
        </w:rPr>
        <w:t>экспортера (вследствие трудн</w:t>
      </w:r>
      <w:r>
        <w:rPr>
          <w:rFonts w:cs="Tahoma"/>
          <w:color w:val="000000"/>
          <w:sz w:val="28"/>
          <w:szCs w:val="28"/>
        </w:rPr>
        <w:t xml:space="preserve">остей оценки кредитоспособности потенциальных </w:t>
      </w:r>
      <w:r w:rsidRPr="00514434">
        <w:rPr>
          <w:rFonts w:cs="Tahoma"/>
          <w:color w:val="000000"/>
          <w:sz w:val="28"/>
          <w:szCs w:val="28"/>
        </w:rPr>
        <w:t>иностранных клиентов; предоставления</w:t>
      </w:r>
      <w:r>
        <w:rPr>
          <w:rFonts w:cs="Tahoma"/>
          <w:color w:val="000000"/>
          <w:sz w:val="28"/>
          <w:szCs w:val="28"/>
        </w:rPr>
        <w:t xml:space="preserve"> коммерческого кредита на более </w:t>
      </w:r>
      <w:r w:rsidRPr="00514434">
        <w:rPr>
          <w:rFonts w:cs="Tahoma"/>
          <w:color w:val="000000"/>
          <w:sz w:val="28"/>
          <w:szCs w:val="28"/>
        </w:rPr>
        <w:t>длительный срок, с учетом времени, необх</w:t>
      </w:r>
      <w:r>
        <w:rPr>
          <w:rFonts w:cs="Tahoma"/>
          <w:color w:val="000000"/>
          <w:sz w:val="28"/>
          <w:szCs w:val="28"/>
        </w:rPr>
        <w:t xml:space="preserve">одимого для доставки товаров на </w:t>
      </w:r>
      <w:r w:rsidRPr="00514434">
        <w:rPr>
          <w:rFonts w:cs="Tahoma"/>
          <w:color w:val="000000"/>
          <w:sz w:val="28"/>
          <w:szCs w:val="28"/>
        </w:rPr>
        <w:t>иностранные рынки; а также из-за таких факторо</w:t>
      </w:r>
      <w:r>
        <w:rPr>
          <w:rFonts w:cs="Tahoma"/>
          <w:color w:val="000000"/>
          <w:sz w:val="28"/>
          <w:szCs w:val="28"/>
        </w:rPr>
        <w:t xml:space="preserve">в, как политическая </w:t>
      </w:r>
      <w:r w:rsidRPr="00514434">
        <w:rPr>
          <w:rFonts w:cs="Tahoma"/>
          <w:color w:val="000000"/>
          <w:sz w:val="28"/>
          <w:szCs w:val="28"/>
        </w:rPr>
        <w:t>нестабильность в стране импортера, н</w:t>
      </w:r>
      <w:r>
        <w:rPr>
          <w:rFonts w:cs="Tahoma"/>
          <w:color w:val="000000"/>
          <w:sz w:val="28"/>
          <w:szCs w:val="28"/>
        </w:rPr>
        <w:t xml:space="preserve">изкий уровень ее экономического </w:t>
      </w:r>
      <w:r w:rsidRPr="00514434">
        <w:rPr>
          <w:rFonts w:cs="Tahoma"/>
          <w:color w:val="000000"/>
          <w:sz w:val="28"/>
          <w:szCs w:val="28"/>
        </w:rPr>
        <w:t>развития и т.д.) Кроме того, поскол</w:t>
      </w:r>
      <w:r>
        <w:rPr>
          <w:rFonts w:cs="Tahoma"/>
          <w:color w:val="000000"/>
          <w:sz w:val="28"/>
          <w:szCs w:val="28"/>
        </w:rPr>
        <w:t xml:space="preserve">ьку соглашение о внешнеторговом </w:t>
      </w:r>
      <w:r w:rsidRPr="00514434">
        <w:rPr>
          <w:rFonts w:cs="Tahoma"/>
          <w:color w:val="000000"/>
          <w:sz w:val="28"/>
          <w:szCs w:val="28"/>
        </w:rPr>
        <w:t>факторинге может предусматривать ис</w:t>
      </w:r>
      <w:r>
        <w:rPr>
          <w:rFonts w:cs="Tahoma"/>
          <w:color w:val="000000"/>
          <w:sz w:val="28"/>
          <w:szCs w:val="28"/>
        </w:rPr>
        <w:t xml:space="preserve">пользование двух и более валют, </w:t>
      </w:r>
      <w:r w:rsidRPr="00514434">
        <w:rPr>
          <w:rFonts w:cs="Tahoma"/>
          <w:color w:val="000000"/>
          <w:sz w:val="28"/>
          <w:szCs w:val="28"/>
        </w:rPr>
        <w:t>возникает также валютный риск — опас</w:t>
      </w:r>
      <w:r>
        <w:rPr>
          <w:rFonts w:cs="Tahoma"/>
          <w:color w:val="000000"/>
          <w:sz w:val="28"/>
          <w:szCs w:val="28"/>
        </w:rPr>
        <w:t xml:space="preserve">ность валютных потерь в связи с </w:t>
      </w:r>
      <w:r w:rsidRPr="00514434">
        <w:rPr>
          <w:rFonts w:cs="Tahoma"/>
          <w:color w:val="000000"/>
          <w:sz w:val="28"/>
          <w:szCs w:val="28"/>
        </w:rPr>
        <w:t>изменением курса иностранной валюты по отно</w:t>
      </w:r>
      <w:r>
        <w:rPr>
          <w:rFonts w:cs="Tahoma"/>
          <w:color w:val="000000"/>
          <w:sz w:val="28"/>
          <w:szCs w:val="28"/>
        </w:rPr>
        <w:t xml:space="preserve">шению к национальной. В связи с </w:t>
      </w:r>
      <w:r w:rsidRPr="00514434">
        <w:rPr>
          <w:rFonts w:cs="Tahoma"/>
          <w:color w:val="000000"/>
          <w:sz w:val="28"/>
          <w:szCs w:val="28"/>
        </w:rPr>
        <w:t>увеличением степени риска факторинговая ко</w:t>
      </w:r>
      <w:r>
        <w:rPr>
          <w:rFonts w:cs="Tahoma"/>
          <w:color w:val="000000"/>
          <w:sz w:val="28"/>
          <w:szCs w:val="28"/>
        </w:rPr>
        <w:t xml:space="preserve">мпания предъявляет к экспортеру </w:t>
      </w:r>
      <w:r w:rsidRPr="00514434">
        <w:rPr>
          <w:rFonts w:cs="Tahoma"/>
          <w:color w:val="000000"/>
          <w:sz w:val="28"/>
          <w:szCs w:val="28"/>
        </w:rPr>
        <w:t>более жесткие требования, чем к поста</w:t>
      </w:r>
      <w:r>
        <w:rPr>
          <w:rFonts w:cs="Tahoma"/>
          <w:color w:val="000000"/>
          <w:sz w:val="28"/>
          <w:szCs w:val="28"/>
        </w:rPr>
        <w:t xml:space="preserve">вщикам на внутреннем рынке. При </w:t>
      </w:r>
      <w:r w:rsidRPr="00514434">
        <w:rPr>
          <w:rFonts w:cs="Tahoma"/>
          <w:color w:val="000000"/>
          <w:sz w:val="28"/>
          <w:szCs w:val="28"/>
        </w:rPr>
        <w:t>обслуживании экспортера факторинговая к</w:t>
      </w:r>
      <w:r>
        <w:rPr>
          <w:rFonts w:cs="Tahoma"/>
          <w:color w:val="000000"/>
          <w:sz w:val="28"/>
          <w:szCs w:val="28"/>
        </w:rPr>
        <w:t xml:space="preserve">омпания, как правило, заключает </w:t>
      </w:r>
      <w:r w:rsidRPr="00514434">
        <w:rPr>
          <w:rFonts w:cs="Tahoma"/>
          <w:color w:val="000000"/>
          <w:sz w:val="28"/>
          <w:szCs w:val="28"/>
        </w:rPr>
        <w:t>договор с факторинговой компанией страны</w:t>
      </w:r>
      <w:r>
        <w:rPr>
          <w:rFonts w:cs="Tahoma"/>
          <w:color w:val="000000"/>
          <w:sz w:val="28"/>
          <w:szCs w:val="28"/>
        </w:rPr>
        <w:t xml:space="preserve"> -импортера и передает ей часть </w:t>
      </w:r>
      <w:r w:rsidRPr="00514434">
        <w:rPr>
          <w:rFonts w:cs="Tahoma"/>
          <w:color w:val="000000"/>
          <w:sz w:val="28"/>
          <w:szCs w:val="28"/>
        </w:rPr>
        <w:t>объема работ. Таким образом, участниками меж</w:t>
      </w:r>
      <w:r>
        <w:rPr>
          <w:rFonts w:cs="Tahoma"/>
          <w:color w:val="000000"/>
          <w:sz w:val="28"/>
          <w:szCs w:val="28"/>
        </w:rPr>
        <w:t xml:space="preserve">дународных факторинговых сделок </w:t>
      </w:r>
      <w:r w:rsidRPr="00514434">
        <w:rPr>
          <w:rFonts w:cs="Tahoma"/>
          <w:color w:val="000000"/>
          <w:sz w:val="28"/>
          <w:szCs w:val="28"/>
        </w:rPr>
        <w:t>являются поставщик, покупатель, импорт-фак</w:t>
      </w:r>
      <w:r>
        <w:rPr>
          <w:rFonts w:cs="Tahoma"/>
          <w:color w:val="000000"/>
          <w:sz w:val="28"/>
          <w:szCs w:val="28"/>
        </w:rPr>
        <w:t>тор (банк или импортная фактор-</w:t>
      </w:r>
      <w:r w:rsidRPr="00514434">
        <w:rPr>
          <w:rFonts w:cs="Tahoma"/>
          <w:color w:val="000000"/>
          <w:sz w:val="28"/>
          <w:szCs w:val="28"/>
        </w:rPr>
        <w:t>фирма ) и экспорт-фактор (банк или экспортная фактор-фирма).</w:t>
      </w:r>
      <w:r w:rsidRPr="00514434">
        <w:rPr>
          <w:rFonts w:cs="Tahoma"/>
          <w:color w:val="000000"/>
          <w:sz w:val="28"/>
          <w:szCs w:val="28"/>
        </w:rPr>
        <w:br/>
        <w:t>В коммерческом банке международные фак</w:t>
      </w:r>
      <w:r>
        <w:rPr>
          <w:rFonts w:cs="Tahoma"/>
          <w:color w:val="000000"/>
          <w:sz w:val="28"/>
          <w:szCs w:val="28"/>
        </w:rPr>
        <w:t xml:space="preserve">торинговые операции (МФО) ведет </w:t>
      </w:r>
      <w:r w:rsidRPr="00514434">
        <w:rPr>
          <w:rFonts w:cs="Tahoma"/>
          <w:color w:val="000000"/>
          <w:sz w:val="28"/>
          <w:szCs w:val="28"/>
        </w:rPr>
        <w:t>специальное факторинговое подразделение (ФП</w:t>
      </w:r>
      <w:r>
        <w:rPr>
          <w:rFonts w:cs="Tahoma"/>
          <w:color w:val="000000"/>
          <w:sz w:val="28"/>
          <w:szCs w:val="28"/>
        </w:rPr>
        <w:t xml:space="preserve">). Для обеспечения эффективного </w:t>
      </w:r>
      <w:r w:rsidRPr="00514434">
        <w:rPr>
          <w:rFonts w:cs="Tahoma"/>
          <w:color w:val="000000"/>
          <w:sz w:val="28"/>
          <w:szCs w:val="28"/>
        </w:rPr>
        <w:t>взаимодействия обоих импорт-факторов, пост</w:t>
      </w:r>
      <w:r>
        <w:rPr>
          <w:rFonts w:cs="Tahoma"/>
          <w:color w:val="000000"/>
          <w:sz w:val="28"/>
          <w:szCs w:val="28"/>
        </w:rPr>
        <w:t xml:space="preserve">авщиков и покупателей работа ФП </w:t>
      </w:r>
      <w:r w:rsidRPr="00514434">
        <w:rPr>
          <w:rFonts w:cs="Tahoma"/>
          <w:color w:val="000000"/>
          <w:sz w:val="28"/>
          <w:szCs w:val="28"/>
        </w:rPr>
        <w:t xml:space="preserve">должна основываться на рациональной </w:t>
      </w:r>
      <w:r>
        <w:rPr>
          <w:rFonts w:cs="Tahoma"/>
          <w:color w:val="000000"/>
          <w:sz w:val="28"/>
          <w:szCs w:val="28"/>
        </w:rPr>
        <w:t xml:space="preserve">технологии, учитывающей правила </w:t>
      </w:r>
      <w:r w:rsidRPr="00514434">
        <w:rPr>
          <w:rFonts w:cs="Tahoma"/>
          <w:color w:val="000000"/>
          <w:sz w:val="28"/>
          <w:szCs w:val="28"/>
        </w:rPr>
        <w:t>поведения импорт-фактора и экспорт-факт</w:t>
      </w:r>
      <w:r>
        <w:rPr>
          <w:rFonts w:cs="Tahoma"/>
          <w:color w:val="000000"/>
          <w:sz w:val="28"/>
          <w:szCs w:val="28"/>
        </w:rPr>
        <w:t xml:space="preserve">ора в среде сетей международных </w:t>
      </w:r>
      <w:r w:rsidRPr="00514434">
        <w:rPr>
          <w:rFonts w:cs="Tahoma"/>
          <w:color w:val="000000"/>
          <w:sz w:val="28"/>
          <w:szCs w:val="28"/>
        </w:rPr>
        <w:t>факторинговых ассоциаций и все возможные сценарии поведения ФП.</w:t>
      </w:r>
      <w:r w:rsidRPr="00514434">
        <w:rPr>
          <w:rFonts w:cs="Tahoma"/>
          <w:color w:val="000000"/>
          <w:sz w:val="28"/>
          <w:szCs w:val="28"/>
        </w:rPr>
        <w:br/>
      </w:r>
      <w:r w:rsidRPr="00514434">
        <w:rPr>
          <w:rFonts w:cs="Tahoma"/>
          <w:color w:val="000000"/>
          <w:sz w:val="28"/>
          <w:szCs w:val="28"/>
        </w:rPr>
        <w:br/>
        <w:t>В международной торговле применяются четыре модели факторинга:</w:t>
      </w:r>
      <w:r w:rsidRPr="00514434">
        <w:rPr>
          <w:rFonts w:cs="Tahoma"/>
          <w:color w:val="000000"/>
          <w:sz w:val="28"/>
          <w:szCs w:val="28"/>
        </w:rPr>
        <w:br/>
        <w:t>. двухфакторный;</w:t>
      </w:r>
      <w:r w:rsidRPr="00514434">
        <w:rPr>
          <w:rFonts w:cs="Tahoma"/>
          <w:color w:val="000000"/>
          <w:sz w:val="28"/>
          <w:szCs w:val="28"/>
        </w:rPr>
        <w:br/>
        <w:t>. прямой импортный;</w:t>
      </w:r>
      <w:r w:rsidRPr="00514434">
        <w:rPr>
          <w:rFonts w:cs="Tahoma"/>
          <w:color w:val="000000"/>
          <w:sz w:val="28"/>
          <w:szCs w:val="28"/>
        </w:rPr>
        <w:br/>
        <w:t>. прямой экспортный;</w:t>
      </w:r>
      <w:r w:rsidRPr="00514434">
        <w:rPr>
          <w:rFonts w:cs="Tahoma"/>
          <w:color w:val="000000"/>
          <w:sz w:val="28"/>
          <w:szCs w:val="28"/>
        </w:rPr>
        <w:br/>
        <w:t>. "бэк-ту-бэк" (back-to-back).</w:t>
      </w:r>
      <w:r w:rsidRPr="00514434">
        <w:rPr>
          <w:rFonts w:cs="Tahoma"/>
          <w:color w:val="000000"/>
          <w:sz w:val="28"/>
          <w:szCs w:val="28"/>
        </w:rPr>
        <w:br/>
        <w:t>Двухфакторная модель позволяет разделить функции и риски между импорт-</w:t>
      </w:r>
      <w:r w:rsidRPr="00514434">
        <w:rPr>
          <w:rFonts w:cs="Tahoma"/>
          <w:color w:val="000000"/>
          <w:sz w:val="28"/>
          <w:szCs w:val="28"/>
        </w:rPr>
        <w:br/>
        <w:t>фактором, расположенным в стране импортера, и экспорт-фактором,</w:t>
      </w:r>
      <w:r w:rsidRPr="00514434">
        <w:rPr>
          <w:rFonts w:cs="Tahoma"/>
          <w:color w:val="000000"/>
          <w:sz w:val="28"/>
          <w:szCs w:val="28"/>
        </w:rPr>
        <w:br/>
        <w:t xml:space="preserve">расположенным в стране экспортера. Главная цель этой модели </w:t>
      </w:r>
      <w:r>
        <w:rPr>
          <w:rFonts w:cs="Tahoma"/>
          <w:color w:val="000000"/>
          <w:sz w:val="28"/>
          <w:szCs w:val="28"/>
        </w:rPr>
        <w:t>–</w:t>
      </w:r>
      <w:r w:rsidRPr="00514434">
        <w:rPr>
          <w:rFonts w:cs="Tahoma"/>
          <w:color w:val="000000"/>
          <w:sz w:val="28"/>
          <w:szCs w:val="28"/>
        </w:rPr>
        <w:t xml:space="preserve"> обеспечить</w:t>
      </w:r>
      <w:r>
        <w:rPr>
          <w:rFonts w:cs="Tahoma"/>
          <w:color w:val="000000"/>
          <w:sz w:val="28"/>
          <w:szCs w:val="28"/>
        </w:rPr>
        <w:t xml:space="preserve"> </w:t>
      </w:r>
      <w:r w:rsidRPr="00514434">
        <w:rPr>
          <w:rFonts w:cs="Tahoma"/>
          <w:color w:val="000000"/>
          <w:sz w:val="28"/>
          <w:szCs w:val="28"/>
        </w:rPr>
        <w:t>финансирование до 100% и уменьшить накла</w:t>
      </w:r>
      <w:r>
        <w:rPr>
          <w:rFonts w:cs="Tahoma"/>
          <w:color w:val="000000"/>
          <w:sz w:val="28"/>
          <w:szCs w:val="28"/>
        </w:rPr>
        <w:t xml:space="preserve">дные расходы в административной </w:t>
      </w:r>
      <w:r w:rsidRPr="00514434">
        <w:rPr>
          <w:rFonts w:cs="Tahoma"/>
          <w:color w:val="000000"/>
          <w:sz w:val="28"/>
          <w:szCs w:val="28"/>
        </w:rPr>
        <w:t>сфере.</w:t>
      </w:r>
      <w:r w:rsidRPr="00514434">
        <w:rPr>
          <w:rFonts w:cs="Tahoma"/>
          <w:color w:val="000000"/>
          <w:sz w:val="28"/>
          <w:szCs w:val="28"/>
        </w:rPr>
        <w:br/>
        <w:t>Преимущество двухфакторного факторинга заключается в том, что для</w:t>
      </w:r>
      <w:r w:rsidRPr="00514434">
        <w:rPr>
          <w:rFonts w:cs="Tahoma"/>
          <w:color w:val="000000"/>
          <w:sz w:val="28"/>
          <w:szCs w:val="28"/>
        </w:rPr>
        <w:br/>
        <w:t>компании, обслуживающей импортера, долговые требования являются</w:t>
      </w:r>
      <w:r w:rsidRPr="00514434">
        <w:rPr>
          <w:rFonts w:cs="Tahoma"/>
          <w:color w:val="000000"/>
          <w:sz w:val="28"/>
          <w:szCs w:val="28"/>
        </w:rPr>
        <w:br/>
        <w:t>внутренними, а не внешними, как для факторинговой компании экспортера.</w:t>
      </w:r>
      <w:r w:rsidRPr="00514434">
        <w:rPr>
          <w:rFonts w:cs="Tahoma"/>
          <w:color w:val="000000"/>
          <w:sz w:val="28"/>
          <w:szCs w:val="28"/>
        </w:rPr>
        <w:br/>
        <w:t>Вместе с тем он достаточно громоздок и предполагает высокие издержки</w:t>
      </w:r>
      <w:r w:rsidRPr="00514434">
        <w:rPr>
          <w:rFonts w:cs="Tahoma"/>
          <w:color w:val="000000"/>
          <w:sz w:val="28"/>
          <w:szCs w:val="28"/>
        </w:rPr>
        <w:br/>
        <w:t>сторон.</w:t>
      </w:r>
      <w:r w:rsidRPr="00514434">
        <w:rPr>
          <w:rFonts w:cs="Tahoma"/>
          <w:color w:val="000000"/>
          <w:sz w:val="28"/>
          <w:szCs w:val="28"/>
        </w:rPr>
        <w:br/>
        <w:t>Вторая модель международного факторинга - прямой импортный факторинг.</w:t>
      </w:r>
      <w:r w:rsidRPr="00514434">
        <w:rPr>
          <w:rFonts w:cs="Tahoma"/>
          <w:color w:val="000000"/>
          <w:sz w:val="28"/>
          <w:szCs w:val="28"/>
        </w:rPr>
        <w:br/>
        <w:t>Его главная цель - обеспечение платежей. Схема прямого импортного</w:t>
      </w:r>
      <w:r w:rsidRPr="00514434">
        <w:rPr>
          <w:rFonts w:cs="Tahoma"/>
          <w:color w:val="000000"/>
          <w:sz w:val="28"/>
          <w:szCs w:val="28"/>
        </w:rPr>
        <w:br/>
        <w:t>факторинга состоит из следующих этапов:</w:t>
      </w:r>
      <w:r w:rsidRPr="00514434">
        <w:rPr>
          <w:rFonts w:cs="Tahoma"/>
          <w:color w:val="000000"/>
          <w:sz w:val="28"/>
          <w:szCs w:val="28"/>
        </w:rPr>
        <w:br/>
        <w:t>1. запрос лимита / обеспечение рисков;</w:t>
      </w:r>
      <w:r w:rsidRPr="00514434">
        <w:rPr>
          <w:rFonts w:cs="Tahoma"/>
          <w:color w:val="000000"/>
          <w:sz w:val="28"/>
          <w:szCs w:val="28"/>
        </w:rPr>
        <w:br/>
        <w:t>2. поставка / рассылка фактуры;</w:t>
      </w:r>
      <w:r w:rsidRPr="00514434">
        <w:rPr>
          <w:rFonts w:cs="Tahoma"/>
          <w:color w:val="000000"/>
          <w:sz w:val="28"/>
          <w:szCs w:val="28"/>
        </w:rPr>
        <w:br/>
        <w:t>3. оплата.</w:t>
      </w:r>
      <w:r w:rsidRPr="00514434">
        <w:rPr>
          <w:rFonts w:cs="Tahoma"/>
          <w:color w:val="000000"/>
          <w:sz w:val="28"/>
          <w:szCs w:val="28"/>
        </w:rPr>
        <w:br/>
      </w:r>
      <w:r>
        <w:rPr>
          <w:rFonts w:cs="Tahoma"/>
          <w:color w:val="000000"/>
          <w:sz w:val="28"/>
          <w:szCs w:val="28"/>
        </w:rPr>
        <w:t xml:space="preserve">      </w:t>
      </w:r>
      <w:r w:rsidRPr="00514434">
        <w:rPr>
          <w:rFonts w:cs="Tahoma"/>
          <w:color w:val="000000"/>
          <w:sz w:val="28"/>
          <w:szCs w:val="28"/>
        </w:rPr>
        <w:t>Прямой импортный факторинг имеет смысл лишь в том случае, когда</w:t>
      </w:r>
      <w:r w:rsidRPr="00514434">
        <w:rPr>
          <w:rFonts w:cs="Tahoma"/>
          <w:color w:val="000000"/>
          <w:sz w:val="28"/>
          <w:szCs w:val="28"/>
        </w:rPr>
        <w:br/>
        <w:t>экспорт производится в одну или две страны. Если экспортер имеет</w:t>
      </w:r>
      <w:r w:rsidRPr="00514434">
        <w:rPr>
          <w:rFonts w:cs="Tahoma"/>
          <w:color w:val="000000"/>
          <w:sz w:val="28"/>
          <w:szCs w:val="28"/>
        </w:rPr>
        <w:br/>
        <w:t>контрагентов во многих странах, то заключение одного соглашения с</w:t>
      </w:r>
      <w:r w:rsidRPr="00514434">
        <w:rPr>
          <w:rFonts w:cs="Tahoma"/>
          <w:color w:val="000000"/>
          <w:sz w:val="28"/>
          <w:szCs w:val="28"/>
        </w:rPr>
        <w:br/>
        <w:t>факторинговой компанией своей страны будет более удобным, чем большего</w:t>
      </w:r>
      <w:r>
        <w:rPr>
          <w:rFonts w:cs="Tahoma"/>
          <w:color w:val="000000"/>
          <w:sz w:val="28"/>
          <w:szCs w:val="28"/>
        </w:rPr>
        <w:t xml:space="preserve"> </w:t>
      </w:r>
      <w:r w:rsidRPr="00514434">
        <w:rPr>
          <w:rFonts w:cs="Tahoma"/>
          <w:color w:val="000000"/>
          <w:sz w:val="28"/>
          <w:szCs w:val="28"/>
        </w:rPr>
        <w:t>количества прямых соглашений с факторинговыми компаниями других государств.</w:t>
      </w:r>
      <w:r w:rsidRPr="00514434">
        <w:rPr>
          <w:rFonts w:cs="Tahoma"/>
          <w:color w:val="000000"/>
          <w:sz w:val="28"/>
          <w:szCs w:val="28"/>
        </w:rPr>
        <w:br/>
      </w:r>
      <w:r>
        <w:rPr>
          <w:rFonts w:cs="Tahoma"/>
          <w:color w:val="000000"/>
          <w:sz w:val="28"/>
          <w:szCs w:val="28"/>
        </w:rPr>
        <w:t xml:space="preserve">      </w:t>
      </w:r>
      <w:r w:rsidRPr="00514434">
        <w:rPr>
          <w:rFonts w:cs="Tahoma"/>
          <w:color w:val="000000"/>
          <w:sz w:val="28"/>
          <w:szCs w:val="28"/>
        </w:rPr>
        <w:t>Таким образом, прямой импортный факто</w:t>
      </w:r>
      <w:r>
        <w:rPr>
          <w:rFonts w:cs="Tahoma"/>
          <w:color w:val="000000"/>
          <w:sz w:val="28"/>
          <w:szCs w:val="28"/>
        </w:rPr>
        <w:t xml:space="preserve">ринг может представлять интерес </w:t>
      </w:r>
      <w:r w:rsidRPr="00514434">
        <w:rPr>
          <w:rFonts w:cs="Tahoma"/>
          <w:color w:val="000000"/>
          <w:sz w:val="28"/>
          <w:szCs w:val="28"/>
        </w:rPr>
        <w:t>для фирм, которым не нужно неза</w:t>
      </w:r>
      <w:r>
        <w:rPr>
          <w:rFonts w:cs="Tahoma"/>
          <w:color w:val="000000"/>
          <w:sz w:val="28"/>
          <w:szCs w:val="28"/>
        </w:rPr>
        <w:t xml:space="preserve">медлительное финансирование под </w:t>
      </w:r>
      <w:r w:rsidRPr="00514434">
        <w:rPr>
          <w:rFonts w:cs="Tahoma"/>
          <w:color w:val="000000"/>
          <w:sz w:val="28"/>
          <w:szCs w:val="28"/>
        </w:rPr>
        <w:t>переуступленные требования.</w:t>
      </w:r>
      <w:r w:rsidRPr="00514434">
        <w:rPr>
          <w:rFonts w:cs="Tahoma"/>
          <w:color w:val="000000"/>
          <w:sz w:val="28"/>
          <w:szCs w:val="28"/>
        </w:rPr>
        <w:br/>
      </w:r>
      <w:r>
        <w:rPr>
          <w:rFonts w:cs="Tahoma"/>
          <w:color w:val="000000"/>
          <w:sz w:val="28"/>
          <w:szCs w:val="28"/>
        </w:rPr>
        <w:t xml:space="preserve">        </w:t>
      </w:r>
      <w:r w:rsidRPr="00514434">
        <w:rPr>
          <w:rFonts w:cs="Tahoma"/>
          <w:color w:val="000000"/>
          <w:sz w:val="28"/>
          <w:szCs w:val="28"/>
        </w:rPr>
        <w:t>Третья модель международных факторинговых операций -- прямой</w:t>
      </w:r>
      <w:r w:rsidRPr="00514434">
        <w:rPr>
          <w:rFonts w:cs="Tahoma"/>
          <w:color w:val="000000"/>
          <w:sz w:val="28"/>
          <w:szCs w:val="28"/>
        </w:rPr>
        <w:br/>
        <w:t>экспортный факторинг. При прямом экспортном факторинге не требуется</w:t>
      </w:r>
      <w:r w:rsidRPr="00514434">
        <w:rPr>
          <w:rFonts w:cs="Tahoma"/>
          <w:color w:val="000000"/>
          <w:sz w:val="28"/>
          <w:szCs w:val="28"/>
        </w:rPr>
        <w:br/>
        <w:t>подключения факторинговой фирмы в стране им</w:t>
      </w:r>
      <w:r>
        <w:rPr>
          <w:rFonts w:cs="Tahoma"/>
          <w:color w:val="000000"/>
          <w:sz w:val="28"/>
          <w:szCs w:val="28"/>
        </w:rPr>
        <w:t xml:space="preserve">портера. Основные этапы прямого </w:t>
      </w:r>
      <w:r w:rsidRPr="00514434">
        <w:rPr>
          <w:rFonts w:cs="Tahoma"/>
          <w:color w:val="000000"/>
          <w:sz w:val="28"/>
          <w:szCs w:val="28"/>
        </w:rPr>
        <w:t>экспортного факторинга таковы:</w:t>
      </w:r>
      <w:r w:rsidRPr="00514434">
        <w:rPr>
          <w:rFonts w:cs="Tahoma"/>
          <w:color w:val="000000"/>
          <w:sz w:val="28"/>
          <w:szCs w:val="28"/>
        </w:rPr>
        <w:br/>
        <w:t>1. запрос лимита/обеспечение риска;</w:t>
      </w:r>
      <w:r w:rsidRPr="00514434">
        <w:rPr>
          <w:rFonts w:cs="Tahoma"/>
          <w:color w:val="000000"/>
          <w:sz w:val="28"/>
          <w:szCs w:val="28"/>
        </w:rPr>
        <w:br/>
        <w:t>2. поставка/рассылка фактуры;</w:t>
      </w:r>
      <w:r w:rsidRPr="00514434">
        <w:rPr>
          <w:rFonts w:cs="Tahoma"/>
          <w:color w:val="000000"/>
          <w:sz w:val="28"/>
          <w:szCs w:val="28"/>
        </w:rPr>
        <w:br/>
        <w:t>3. финансирование;</w:t>
      </w:r>
      <w:r w:rsidRPr="00514434">
        <w:rPr>
          <w:rFonts w:cs="Tahoma"/>
          <w:color w:val="000000"/>
          <w:sz w:val="28"/>
          <w:szCs w:val="28"/>
        </w:rPr>
        <w:br/>
        <w:t>4. оплата.</w:t>
      </w:r>
      <w:r w:rsidRPr="00514434">
        <w:rPr>
          <w:rFonts w:cs="Tahoma"/>
          <w:color w:val="000000"/>
          <w:sz w:val="28"/>
          <w:szCs w:val="28"/>
        </w:rPr>
        <w:br/>
      </w:r>
      <w:r>
        <w:rPr>
          <w:rFonts w:cs="Tahoma"/>
          <w:color w:val="000000"/>
          <w:sz w:val="28"/>
          <w:szCs w:val="28"/>
        </w:rPr>
        <w:t xml:space="preserve">       </w:t>
      </w:r>
      <w:r w:rsidRPr="00514434">
        <w:rPr>
          <w:rFonts w:cs="Tahoma"/>
          <w:color w:val="000000"/>
          <w:sz w:val="28"/>
          <w:szCs w:val="28"/>
        </w:rPr>
        <w:t>При этом факторинговая компания сталкивается со значительными</w:t>
      </w:r>
      <w:r w:rsidRPr="00514434">
        <w:rPr>
          <w:rFonts w:cs="Tahoma"/>
          <w:color w:val="000000"/>
          <w:sz w:val="28"/>
          <w:szCs w:val="28"/>
        </w:rPr>
        <w:br/>
        <w:t>трудностями в оценке кредитоспособности иностранных клиентов и</w:t>
      </w:r>
      <w:r w:rsidRPr="00514434">
        <w:rPr>
          <w:rFonts w:cs="Tahoma"/>
          <w:color w:val="000000"/>
          <w:sz w:val="28"/>
          <w:szCs w:val="28"/>
        </w:rPr>
        <w:br/>
        <w:t>инкассирования требований.</w:t>
      </w:r>
      <w:r w:rsidRPr="00514434">
        <w:rPr>
          <w:rFonts w:cs="Tahoma"/>
          <w:color w:val="000000"/>
          <w:sz w:val="28"/>
          <w:szCs w:val="28"/>
        </w:rPr>
        <w:br/>
        <w:t>Для оценки риска или для перестрахования экспорт-фактор может</w:t>
      </w:r>
      <w:r w:rsidRPr="00514434">
        <w:rPr>
          <w:rFonts w:cs="Tahoma"/>
          <w:color w:val="000000"/>
          <w:sz w:val="28"/>
          <w:szCs w:val="28"/>
        </w:rPr>
        <w:br/>
        <w:t>подключить общество по страхованию кредитов в стране импортера или</w:t>
      </w:r>
      <w:r w:rsidRPr="00514434">
        <w:rPr>
          <w:rFonts w:cs="Tahoma"/>
          <w:color w:val="000000"/>
          <w:sz w:val="28"/>
          <w:szCs w:val="28"/>
        </w:rPr>
        <w:br/>
        <w:t>подстраховать себя гарантиями соответствующей государственной организации.</w:t>
      </w:r>
      <w:r w:rsidRPr="00514434">
        <w:rPr>
          <w:rFonts w:cs="Tahoma"/>
          <w:color w:val="000000"/>
          <w:sz w:val="28"/>
          <w:szCs w:val="28"/>
        </w:rPr>
        <w:br/>
        <w:t>При использовании этого варианта факторинга можно получить выгодные ус</w:t>
      </w:r>
      <w:r>
        <w:rPr>
          <w:rFonts w:cs="Tahoma"/>
          <w:color w:val="000000"/>
          <w:sz w:val="28"/>
          <w:szCs w:val="28"/>
        </w:rPr>
        <w:t xml:space="preserve">ловия </w:t>
      </w:r>
      <w:r w:rsidRPr="00514434">
        <w:rPr>
          <w:rFonts w:cs="Tahoma"/>
          <w:color w:val="000000"/>
          <w:sz w:val="28"/>
          <w:szCs w:val="28"/>
        </w:rPr>
        <w:t>финансирования экспортных поставок при покр</w:t>
      </w:r>
      <w:r>
        <w:rPr>
          <w:rFonts w:cs="Tahoma"/>
          <w:color w:val="000000"/>
          <w:sz w:val="28"/>
          <w:szCs w:val="28"/>
        </w:rPr>
        <w:t xml:space="preserve">ытии со стороны государственной </w:t>
      </w:r>
      <w:r w:rsidRPr="00514434">
        <w:rPr>
          <w:rFonts w:cs="Tahoma"/>
          <w:color w:val="000000"/>
          <w:sz w:val="28"/>
          <w:szCs w:val="28"/>
        </w:rPr>
        <w:t>страховой компании.</w:t>
      </w:r>
      <w:r w:rsidRPr="00514434">
        <w:rPr>
          <w:rFonts w:cs="Tahoma"/>
          <w:color w:val="000000"/>
          <w:sz w:val="28"/>
          <w:szCs w:val="28"/>
        </w:rPr>
        <w:br/>
      </w:r>
      <w:r>
        <w:rPr>
          <w:rFonts w:cs="Tahoma"/>
          <w:color w:val="000000"/>
          <w:sz w:val="28"/>
          <w:szCs w:val="28"/>
        </w:rPr>
        <w:t xml:space="preserve">        </w:t>
      </w:r>
      <w:r w:rsidRPr="00514434">
        <w:rPr>
          <w:rFonts w:cs="Tahoma"/>
          <w:color w:val="000000"/>
          <w:sz w:val="28"/>
          <w:szCs w:val="28"/>
        </w:rPr>
        <w:t>Последний тип международного факторинга - "бэк-ту-бэк". В трех первых</w:t>
      </w:r>
      <w:r w:rsidRPr="00514434">
        <w:rPr>
          <w:rFonts w:cs="Tahoma"/>
          <w:color w:val="000000"/>
          <w:sz w:val="28"/>
          <w:szCs w:val="28"/>
        </w:rPr>
        <w:br/>
        <w:t>моделях международных факторинговых опе</w:t>
      </w:r>
      <w:r>
        <w:rPr>
          <w:rFonts w:cs="Tahoma"/>
          <w:color w:val="000000"/>
          <w:sz w:val="28"/>
          <w:szCs w:val="28"/>
        </w:rPr>
        <w:t xml:space="preserve">раций финансирования требований </w:t>
      </w:r>
      <w:r w:rsidRPr="00514434">
        <w:rPr>
          <w:rFonts w:cs="Tahoma"/>
          <w:color w:val="000000"/>
          <w:sz w:val="28"/>
          <w:szCs w:val="28"/>
        </w:rPr>
        <w:t>концернов не предусматривается. Эту функц</w:t>
      </w:r>
      <w:r>
        <w:rPr>
          <w:rFonts w:cs="Tahoma"/>
          <w:color w:val="000000"/>
          <w:sz w:val="28"/>
          <w:szCs w:val="28"/>
        </w:rPr>
        <w:t>ию выполняет факторинг "бэк-ту-</w:t>
      </w:r>
      <w:r w:rsidRPr="00514434">
        <w:rPr>
          <w:rFonts w:cs="Tahoma"/>
          <w:color w:val="000000"/>
          <w:sz w:val="28"/>
          <w:szCs w:val="28"/>
        </w:rPr>
        <w:t xml:space="preserve">бэк". Реализация сделки при этой </w:t>
      </w:r>
      <w:r>
        <w:rPr>
          <w:rFonts w:cs="Tahoma"/>
          <w:color w:val="000000"/>
          <w:sz w:val="28"/>
          <w:szCs w:val="28"/>
        </w:rPr>
        <w:t xml:space="preserve">технологии похожа на комбинацию </w:t>
      </w:r>
      <w:r w:rsidRPr="00514434">
        <w:rPr>
          <w:rFonts w:cs="Tahoma"/>
          <w:color w:val="000000"/>
          <w:sz w:val="28"/>
          <w:szCs w:val="28"/>
        </w:rPr>
        <w:t>двухфакторной схемы и обычного внутреннего факторинга.</w:t>
      </w:r>
      <w:r w:rsidRPr="00514434">
        <w:rPr>
          <w:rFonts w:cs="Tahoma"/>
          <w:color w:val="000000"/>
          <w:sz w:val="28"/>
          <w:szCs w:val="28"/>
        </w:rPr>
        <w:br/>
      </w:r>
      <w:r>
        <w:rPr>
          <w:rFonts w:cs="Tahoma"/>
          <w:color w:val="000000"/>
          <w:sz w:val="28"/>
          <w:szCs w:val="28"/>
        </w:rPr>
        <w:t xml:space="preserve">        </w:t>
      </w:r>
      <w:r w:rsidRPr="00514434">
        <w:rPr>
          <w:rFonts w:cs="Tahoma"/>
          <w:color w:val="000000"/>
          <w:sz w:val="28"/>
          <w:szCs w:val="28"/>
        </w:rPr>
        <w:t>Особенностью внешнеторгового факторинга в целом является его всегда</w:t>
      </w:r>
      <w:r w:rsidRPr="00514434">
        <w:rPr>
          <w:rFonts w:cs="Tahoma"/>
          <w:color w:val="000000"/>
          <w:sz w:val="28"/>
          <w:szCs w:val="28"/>
        </w:rPr>
        <w:br/>
        <w:t>открытый характер, а также отсутствие права регресса к поставщику на</w:t>
      </w:r>
      <w:r w:rsidRPr="00514434">
        <w:rPr>
          <w:rFonts w:cs="Tahoma"/>
          <w:color w:val="000000"/>
          <w:sz w:val="28"/>
          <w:szCs w:val="28"/>
        </w:rPr>
        <w:br/>
        <w:t xml:space="preserve">экспорт. </w:t>
      </w:r>
      <w:r w:rsidRPr="00514434">
        <w:rPr>
          <w:rFonts w:cs="Tahoma"/>
          <w:color w:val="000000"/>
          <w:sz w:val="28"/>
          <w:szCs w:val="28"/>
        </w:rPr>
        <w:br/>
        <w:t>Международный факторинг позволяет импортеру на постоянной основе</w:t>
      </w:r>
      <w:r w:rsidRPr="00514434">
        <w:rPr>
          <w:rFonts w:cs="Tahoma"/>
          <w:color w:val="000000"/>
          <w:sz w:val="28"/>
          <w:szCs w:val="28"/>
        </w:rPr>
        <w:br/>
        <w:t xml:space="preserve">получать товар с отсрочкой платежа (обычно </w:t>
      </w:r>
      <w:r>
        <w:rPr>
          <w:rFonts w:cs="Tahoma"/>
          <w:color w:val="000000"/>
          <w:sz w:val="28"/>
          <w:szCs w:val="28"/>
        </w:rPr>
        <w:t xml:space="preserve">до трех месяцев). Обязательство </w:t>
      </w:r>
      <w:r w:rsidRPr="00514434">
        <w:rPr>
          <w:rFonts w:cs="Tahoma"/>
          <w:color w:val="000000"/>
          <w:sz w:val="28"/>
          <w:szCs w:val="28"/>
        </w:rPr>
        <w:t>оплаты возлагается на импортера после приемк</w:t>
      </w:r>
      <w:r>
        <w:rPr>
          <w:rFonts w:cs="Tahoma"/>
          <w:color w:val="000000"/>
          <w:sz w:val="28"/>
          <w:szCs w:val="28"/>
        </w:rPr>
        <w:t xml:space="preserve">и товарной поставки по качеству </w:t>
      </w:r>
      <w:r w:rsidRPr="00514434">
        <w:rPr>
          <w:rFonts w:cs="Tahoma"/>
          <w:color w:val="000000"/>
          <w:sz w:val="28"/>
          <w:szCs w:val="28"/>
        </w:rPr>
        <w:t>и количеству. Факторинг открывает уникальн</w:t>
      </w:r>
      <w:r>
        <w:rPr>
          <w:rFonts w:cs="Tahoma"/>
          <w:color w:val="000000"/>
          <w:sz w:val="28"/>
          <w:szCs w:val="28"/>
        </w:rPr>
        <w:t xml:space="preserve">ые возможности для предприятий, </w:t>
      </w:r>
      <w:r w:rsidRPr="00514434">
        <w:rPr>
          <w:rFonts w:cs="Tahoma"/>
          <w:color w:val="000000"/>
          <w:sz w:val="28"/>
          <w:szCs w:val="28"/>
        </w:rPr>
        <w:t>импортирующих товары в Россию, являясь не чем иным, как товарным кредитом.</w:t>
      </w:r>
      <w:r w:rsidRPr="00514434">
        <w:rPr>
          <w:rFonts w:cs="Tahoma"/>
          <w:color w:val="000000"/>
          <w:sz w:val="28"/>
          <w:szCs w:val="28"/>
        </w:rPr>
        <w:br/>
      </w:r>
      <w:r>
        <w:rPr>
          <w:rFonts w:cs="Tahoma"/>
          <w:color w:val="000000"/>
          <w:sz w:val="28"/>
          <w:szCs w:val="28"/>
        </w:rPr>
        <w:t xml:space="preserve">         </w:t>
      </w:r>
      <w:r w:rsidRPr="00514434">
        <w:rPr>
          <w:rFonts w:cs="Tahoma"/>
          <w:color w:val="000000"/>
          <w:sz w:val="28"/>
          <w:szCs w:val="28"/>
        </w:rPr>
        <w:t>При получении международного статуса "ф</w:t>
      </w:r>
      <w:r>
        <w:rPr>
          <w:rFonts w:cs="Tahoma"/>
          <w:color w:val="000000"/>
          <w:sz w:val="28"/>
          <w:szCs w:val="28"/>
        </w:rPr>
        <w:t>актор-фирмы" российский фактор-</w:t>
      </w:r>
      <w:r w:rsidRPr="00514434">
        <w:rPr>
          <w:rFonts w:cs="Tahoma"/>
          <w:color w:val="000000"/>
          <w:sz w:val="28"/>
          <w:szCs w:val="28"/>
        </w:rPr>
        <w:t>банк становится для иностранных факт</w:t>
      </w:r>
      <w:r>
        <w:rPr>
          <w:rFonts w:cs="Tahoma"/>
          <w:color w:val="000000"/>
          <w:sz w:val="28"/>
          <w:szCs w:val="28"/>
        </w:rPr>
        <w:t xml:space="preserve">ор-фирм гарантом безопасности и </w:t>
      </w:r>
      <w:r w:rsidRPr="00514434">
        <w:rPr>
          <w:rFonts w:cs="Tahoma"/>
          <w:color w:val="000000"/>
          <w:sz w:val="28"/>
          <w:szCs w:val="28"/>
        </w:rPr>
        <w:t>надежности бизнеса, беря на себя обязательс</w:t>
      </w:r>
      <w:r>
        <w:rPr>
          <w:rFonts w:cs="Tahoma"/>
          <w:color w:val="000000"/>
          <w:sz w:val="28"/>
          <w:szCs w:val="28"/>
        </w:rPr>
        <w:t xml:space="preserve">тво оплаты иностранной компании </w:t>
      </w:r>
      <w:r w:rsidRPr="00514434">
        <w:rPr>
          <w:rFonts w:cs="Tahoma"/>
          <w:color w:val="000000"/>
          <w:sz w:val="28"/>
          <w:szCs w:val="28"/>
        </w:rPr>
        <w:t>отгруженного в Россию товара. При и</w:t>
      </w:r>
      <w:r>
        <w:rPr>
          <w:rFonts w:cs="Tahoma"/>
          <w:color w:val="000000"/>
          <w:sz w:val="28"/>
          <w:szCs w:val="28"/>
        </w:rPr>
        <w:t xml:space="preserve">мпорте товаров и услуг в Россию </w:t>
      </w:r>
      <w:r w:rsidRPr="00514434">
        <w:rPr>
          <w:rFonts w:cs="Tahoma"/>
          <w:color w:val="000000"/>
          <w:sz w:val="28"/>
          <w:szCs w:val="28"/>
        </w:rPr>
        <w:t>факторинговая сделка осуществляется в несколько этапов.</w:t>
      </w:r>
      <w:r w:rsidRPr="00514434">
        <w:rPr>
          <w:rFonts w:cs="Tahoma"/>
          <w:color w:val="000000"/>
          <w:sz w:val="28"/>
          <w:szCs w:val="28"/>
        </w:rPr>
        <w:br/>
      </w:r>
      <w:r>
        <w:rPr>
          <w:rFonts w:cs="Tahoma"/>
          <w:color w:val="000000"/>
          <w:sz w:val="28"/>
          <w:szCs w:val="28"/>
        </w:rPr>
        <w:t xml:space="preserve">         </w:t>
      </w:r>
      <w:r w:rsidRPr="00514434">
        <w:rPr>
          <w:rFonts w:cs="Tahoma"/>
          <w:color w:val="000000"/>
          <w:sz w:val="28"/>
          <w:szCs w:val="28"/>
        </w:rPr>
        <w:t>На первом этапе российский импортер и иностранный экспортер</w:t>
      </w:r>
      <w:r w:rsidRPr="00514434">
        <w:rPr>
          <w:rFonts w:cs="Tahoma"/>
          <w:color w:val="000000"/>
          <w:sz w:val="28"/>
          <w:szCs w:val="28"/>
        </w:rPr>
        <w:br/>
        <w:t>согласовывают условия работы по факторингу и заключают контракт.</w:t>
      </w:r>
      <w:r w:rsidRPr="00514434">
        <w:rPr>
          <w:rFonts w:cs="Tahoma"/>
          <w:color w:val="000000"/>
          <w:sz w:val="28"/>
          <w:szCs w:val="28"/>
        </w:rPr>
        <w:br/>
        <w:t>На втором этапе иностранный экспортер, получив от экспорт-фактора</w:t>
      </w:r>
      <w:r w:rsidRPr="00514434">
        <w:rPr>
          <w:rFonts w:cs="Tahoma"/>
          <w:color w:val="000000"/>
          <w:sz w:val="28"/>
          <w:szCs w:val="28"/>
        </w:rPr>
        <w:br/>
        <w:t>подтверждение фактор-банка о надежности р</w:t>
      </w:r>
      <w:r>
        <w:rPr>
          <w:rFonts w:cs="Tahoma"/>
          <w:color w:val="000000"/>
          <w:sz w:val="28"/>
          <w:szCs w:val="28"/>
        </w:rPr>
        <w:t xml:space="preserve">оссийского импортера, отгружает </w:t>
      </w:r>
      <w:r w:rsidRPr="00514434">
        <w:rPr>
          <w:rFonts w:cs="Tahoma"/>
          <w:color w:val="000000"/>
          <w:sz w:val="28"/>
          <w:szCs w:val="28"/>
        </w:rPr>
        <w:t>товар или оказывает услуги.</w:t>
      </w:r>
      <w:r w:rsidRPr="00514434">
        <w:rPr>
          <w:rFonts w:cs="Tahoma"/>
          <w:color w:val="000000"/>
          <w:sz w:val="28"/>
          <w:szCs w:val="28"/>
        </w:rPr>
        <w:br/>
      </w:r>
      <w:r>
        <w:rPr>
          <w:rFonts w:cs="Tahoma"/>
          <w:color w:val="000000"/>
          <w:sz w:val="28"/>
          <w:szCs w:val="28"/>
        </w:rPr>
        <w:t xml:space="preserve">          </w:t>
      </w:r>
      <w:r w:rsidRPr="00514434">
        <w:rPr>
          <w:rFonts w:cs="Tahoma"/>
          <w:color w:val="000000"/>
          <w:sz w:val="28"/>
          <w:szCs w:val="28"/>
        </w:rPr>
        <w:t>На третьем этапе иностранный экспортер переуступает счета фактор-</w:t>
      </w:r>
      <w:r w:rsidRPr="00514434">
        <w:rPr>
          <w:rFonts w:cs="Tahoma"/>
          <w:color w:val="000000"/>
          <w:sz w:val="28"/>
          <w:szCs w:val="28"/>
        </w:rPr>
        <w:br/>
        <w:t xml:space="preserve">фирме. Если иностранный экспортер нуждается </w:t>
      </w:r>
      <w:r>
        <w:rPr>
          <w:rFonts w:cs="Tahoma"/>
          <w:color w:val="000000"/>
          <w:sz w:val="28"/>
          <w:szCs w:val="28"/>
        </w:rPr>
        <w:t xml:space="preserve">в пополнении оборотных средств, </w:t>
      </w:r>
      <w:r w:rsidRPr="00514434">
        <w:rPr>
          <w:rFonts w:cs="Tahoma"/>
          <w:color w:val="000000"/>
          <w:sz w:val="28"/>
          <w:szCs w:val="28"/>
        </w:rPr>
        <w:t xml:space="preserve">то на четвертом этапе, фактор-фирма авансом оплачивает экспортеру </w:t>
      </w:r>
      <w:r>
        <w:rPr>
          <w:rFonts w:cs="Tahoma"/>
          <w:color w:val="000000"/>
          <w:sz w:val="28"/>
          <w:szCs w:val="28"/>
        </w:rPr>
        <w:t xml:space="preserve">стоимость </w:t>
      </w:r>
      <w:r w:rsidRPr="00514434">
        <w:rPr>
          <w:rFonts w:cs="Tahoma"/>
          <w:color w:val="000000"/>
          <w:sz w:val="28"/>
          <w:szCs w:val="28"/>
        </w:rPr>
        <w:t>товара или предоставленных услуг.</w:t>
      </w:r>
      <w:r w:rsidRPr="00514434">
        <w:rPr>
          <w:rFonts w:cs="Tahoma"/>
          <w:color w:val="000000"/>
          <w:sz w:val="28"/>
          <w:szCs w:val="28"/>
        </w:rPr>
        <w:br/>
      </w:r>
      <w:r>
        <w:rPr>
          <w:rFonts w:cs="Tahoma"/>
          <w:color w:val="000000"/>
          <w:sz w:val="28"/>
          <w:szCs w:val="28"/>
        </w:rPr>
        <w:t xml:space="preserve">        </w:t>
      </w:r>
      <w:r w:rsidRPr="00514434">
        <w:rPr>
          <w:rFonts w:cs="Tahoma"/>
          <w:color w:val="000000"/>
          <w:sz w:val="28"/>
          <w:szCs w:val="28"/>
        </w:rPr>
        <w:t>На пятом этапе российский импортер при наступлении срока платежа</w:t>
      </w:r>
      <w:r w:rsidRPr="00514434">
        <w:rPr>
          <w:rFonts w:cs="Tahoma"/>
          <w:color w:val="000000"/>
          <w:sz w:val="28"/>
          <w:szCs w:val="28"/>
        </w:rPr>
        <w:br/>
        <w:t>оплачивает стоимость товара или оказанных услуг.</w:t>
      </w:r>
      <w:r w:rsidRPr="00514434">
        <w:rPr>
          <w:rFonts w:cs="Tahoma"/>
          <w:color w:val="000000"/>
          <w:sz w:val="28"/>
          <w:szCs w:val="28"/>
        </w:rPr>
        <w:br/>
        <w:t>На шестом этапе российский фактор-банк после получения средств от</w:t>
      </w:r>
      <w:r w:rsidRPr="00514434">
        <w:rPr>
          <w:rFonts w:cs="Tahoma"/>
          <w:color w:val="000000"/>
          <w:sz w:val="28"/>
          <w:szCs w:val="28"/>
        </w:rPr>
        <w:br/>
        <w:t xml:space="preserve">импортера платит иностранной фактор-фирме </w:t>
      </w:r>
      <w:r>
        <w:rPr>
          <w:rFonts w:cs="Tahoma"/>
          <w:color w:val="000000"/>
          <w:sz w:val="28"/>
          <w:szCs w:val="28"/>
        </w:rPr>
        <w:t xml:space="preserve">(а в случае неоплаты импортером </w:t>
      </w:r>
      <w:r w:rsidRPr="00514434">
        <w:rPr>
          <w:rFonts w:cs="Tahoma"/>
          <w:color w:val="000000"/>
          <w:sz w:val="28"/>
          <w:szCs w:val="28"/>
        </w:rPr>
        <w:t>при наступлении срока платежа, платит из своих средств).</w:t>
      </w:r>
      <w:r w:rsidRPr="00514434">
        <w:rPr>
          <w:rFonts w:cs="Tahoma"/>
          <w:color w:val="000000"/>
          <w:sz w:val="28"/>
          <w:szCs w:val="28"/>
        </w:rPr>
        <w:br/>
      </w:r>
      <w:r>
        <w:rPr>
          <w:rFonts w:cs="Tahoma"/>
          <w:color w:val="000000"/>
          <w:sz w:val="28"/>
          <w:szCs w:val="28"/>
        </w:rPr>
        <w:t xml:space="preserve">         </w:t>
      </w:r>
      <w:r w:rsidRPr="00514434">
        <w:rPr>
          <w:rFonts w:cs="Tahoma"/>
          <w:color w:val="000000"/>
          <w:sz w:val="28"/>
          <w:szCs w:val="28"/>
        </w:rPr>
        <w:t>Основными клиентами по факторингу являются российские импортеры,</w:t>
      </w:r>
      <w:r w:rsidRPr="00514434">
        <w:rPr>
          <w:rFonts w:cs="Tahoma"/>
          <w:color w:val="000000"/>
          <w:sz w:val="28"/>
          <w:szCs w:val="28"/>
        </w:rPr>
        <w:br/>
        <w:t>вынужденные совершать предоплату, открыва</w:t>
      </w:r>
      <w:r>
        <w:rPr>
          <w:rFonts w:cs="Tahoma"/>
          <w:color w:val="000000"/>
          <w:sz w:val="28"/>
          <w:szCs w:val="28"/>
        </w:rPr>
        <w:t xml:space="preserve">ть аккредитив или предоставлять </w:t>
      </w:r>
      <w:r w:rsidRPr="00514434">
        <w:rPr>
          <w:rFonts w:cs="Tahoma"/>
          <w:color w:val="000000"/>
          <w:sz w:val="28"/>
          <w:szCs w:val="28"/>
        </w:rPr>
        <w:t>платежные гарантии за поставляемый товар ил</w:t>
      </w:r>
      <w:r>
        <w:rPr>
          <w:rFonts w:cs="Tahoma"/>
          <w:color w:val="000000"/>
          <w:sz w:val="28"/>
          <w:szCs w:val="28"/>
        </w:rPr>
        <w:t xml:space="preserve">и оказываемые услуги. Для таких </w:t>
      </w:r>
      <w:r w:rsidRPr="00514434">
        <w:rPr>
          <w:rFonts w:cs="Tahoma"/>
          <w:color w:val="000000"/>
          <w:sz w:val="28"/>
          <w:szCs w:val="28"/>
        </w:rPr>
        <w:t>импортеров факторинг</w:t>
      </w:r>
      <w:r>
        <w:rPr>
          <w:rFonts w:cs="Tahoma"/>
          <w:color w:val="000000"/>
          <w:sz w:val="28"/>
          <w:szCs w:val="28"/>
        </w:rPr>
        <w:t xml:space="preserve"> -</w:t>
      </w:r>
      <w:r w:rsidRPr="00514434">
        <w:rPr>
          <w:rFonts w:cs="Tahoma"/>
          <w:color w:val="000000"/>
          <w:sz w:val="28"/>
          <w:szCs w:val="28"/>
        </w:rPr>
        <w:t xml:space="preserve"> способ избежат</w:t>
      </w:r>
      <w:r>
        <w:rPr>
          <w:rFonts w:cs="Tahoma"/>
          <w:color w:val="000000"/>
          <w:sz w:val="28"/>
          <w:szCs w:val="28"/>
        </w:rPr>
        <w:t xml:space="preserve">ь дорогостоящего кредитования и </w:t>
      </w:r>
      <w:r w:rsidRPr="00514434">
        <w:rPr>
          <w:rFonts w:cs="Tahoma"/>
          <w:color w:val="000000"/>
          <w:sz w:val="28"/>
          <w:szCs w:val="28"/>
        </w:rPr>
        <w:t>повысить эффективность использования собственных средств.</w:t>
      </w:r>
    </w:p>
    <w:p w:rsidR="000B1360" w:rsidRDefault="000B1360" w:rsidP="00C32F34">
      <w:pPr>
        <w:jc w:val="center"/>
        <w:rPr>
          <w:color w:val="000000"/>
          <w:sz w:val="28"/>
          <w:szCs w:val="28"/>
        </w:rPr>
      </w:pPr>
      <w:r>
        <w:rPr>
          <w:color w:val="000000"/>
          <w:sz w:val="28"/>
          <w:szCs w:val="28"/>
        </w:rPr>
        <w:t>Сравнение международного опыта с РК</w:t>
      </w:r>
    </w:p>
    <w:p w:rsidR="000B1360" w:rsidRPr="00D82084" w:rsidRDefault="000B1360" w:rsidP="00C32F34">
      <w:pPr>
        <w:rPr>
          <w:color w:val="000000"/>
          <w:sz w:val="28"/>
          <w:szCs w:val="28"/>
        </w:rPr>
      </w:pPr>
      <w:r>
        <w:rPr>
          <w:color w:val="000000"/>
          <w:sz w:val="28"/>
          <w:szCs w:val="28"/>
        </w:rPr>
        <w:t xml:space="preserve">     </w:t>
      </w:r>
      <w:r w:rsidRPr="00D82084">
        <w:rPr>
          <w:color w:val="000000"/>
          <w:sz w:val="28"/>
          <w:szCs w:val="28"/>
        </w:rPr>
        <w:t xml:space="preserve">На Западе в силу объективных причин, к которым прежде всего относятся большая развитость рынка, высокая конкуренция, а также широкая отраслевая востребованность факторинговых услуг, специализация компаний и банков, предлагающих факторинг, выражена гораздо явственнее. Например, в Великобритании помимо ранжирования клиентов по размеру их бизнеса (крупные, средние, мелкие и т. п.) возможна специализация на обслуживании компаний одной отрасли или даже ее сегмента с параллельным оказанием консалтинговых услуг. Подобный подход предполагает глубокое понимание бизнеса клиента, так как в большинстве случаев помимо традиционных факторинговых продуктов (в частности, услуг, входящих в комплекс так называемого "полного", или "коммерческого", факторинга, а именно: инкассации дебиторской задолженности, управления рисками, учета продаж, административного управления дебиторской задолженностью, работы с дебиторами и др.) клиентам предлагают широкий перечень консалтинговых услуг. </w:t>
      </w:r>
    </w:p>
    <w:p w:rsidR="000B1360" w:rsidRPr="00D82084" w:rsidRDefault="000B1360" w:rsidP="00C32F34">
      <w:pPr>
        <w:rPr>
          <w:color w:val="000000"/>
          <w:sz w:val="28"/>
          <w:szCs w:val="28"/>
        </w:rPr>
      </w:pPr>
      <w:r w:rsidRPr="00D82084">
        <w:rPr>
          <w:color w:val="000000"/>
          <w:sz w:val="28"/>
          <w:szCs w:val="28"/>
        </w:rPr>
        <w:t xml:space="preserve">    На отечественном рынке факторинговых услуг ситуация несколько иная. Факторы редко предоставляют непрофильные консультационные услуги. Наиболее прогрессивные компании и банки оказывают своим клиентам юридическую поддержку в оформлении отношений с покупателями и другими контрагентами; участвуют в построении эффективной системы сбыта и налаживании отношений с покупателями; помогают систематизировать информационные потоки, связанные с продажами продукции клиента - в общем, полностью концентрируются на построении эффективной системы сбыта, что, безусловно, содействует росту бизнеса клиента. </w:t>
      </w:r>
    </w:p>
    <w:p w:rsidR="000B1360" w:rsidRPr="00D82084" w:rsidRDefault="000B1360" w:rsidP="00C32F34">
      <w:pPr>
        <w:rPr>
          <w:color w:val="000000"/>
          <w:sz w:val="28"/>
          <w:szCs w:val="28"/>
        </w:rPr>
      </w:pPr>
      <w:r w:rsidRPr="00D82084">
        <w:rPr>
          <w:color w:val="000000"/>
          <w:sz w:val="28"/>
          <w:szCs w:val="28"/>
        </w:rPr>
        <w:t xml:space="preserve">    Не вызывает сомнений тот факт, что в своей деятельности факторы ориентируются на определенные группы компаний, однако в чистом виде отраслевая специализация встречается достаточно редко. На клиентов конкретной отрасли ориентируются главным образом банковские структуры или факторинговые компании, аффилированные с крупными финансово-промышленными группами, холдингами или монополиями. </w:t>
      </w:r>
    </w:p>
    <w:p w:rsidR="000B1360" w:rsidRDefault="000B1360" w:rsidP="00C32F34">
      <w:pPr>
        <w:rPr>
          <w:color w:val="000000"/>
          <w:sz w:val="28"/>
          <w:szCs w:val="28"/>
        </w:rPr>
      </w:pPr>
      <w:r w:rsidRPr="00D82084">
        <w:rPr>
          <w:color w:val="000000"/>
          <w:sz w:val="28"/>
          <w:szCs w:val="28"/>
        </w:rPr>
        <w:t xml:space="preserve">    В настоящее время наиболее "продвинутые" факторы стремятся удовлетворять потребности определенной группы клиентов исходя из размера и особенностей их бизнеса: часть банков и компаний сосредотачивает усилия на обслуживании исключительно крупных </w:t>
      </w:r>
      <w:r>
        <w:rPr>
          <w:color w:val="000000"/>
          <w:sz w:val="28"/>
          <w:szCs w:val="28"/>
        </w:rPr>
        <w:t>Казахстанских</w:t>
      </w:r>
      <w:r w:rsidRPr="00D82084">
        <w:rPr>
          <w:color w:val="000000"/>
          <w:sz w:val="28"/>
          <w:szCs w:val="28"/>
        </w:rPr>
        <w:t xml:space="preserve"> или западных компаний, другие стараются удовлетворить запросы мелкого и среднего бизнеса.</w:t>
      </w:r>
    </w:p>
    <w:p w:rsidR="000B1360" w:rsidRDefault="000B1360" w:rsidP="00C32F34">
      <w:pPr>
        <w:rPr>
          <w:color w:val="000000"/>
          <w:sz w:val="28"/>
          <w:szCs w:val="28"/>
        </w:rPr>
      </w:pPr>
      <w:r>
        <w:rPr>
          <w:color w:val="000000"/>
          <w:sz w:val="28"/>
          <w:szCs w:val="28"/>
        </w:rPr>
        <w:t xml:space="preserve">           </w:t>
      </w:r>
      <w:r w:rsidRPr="00AD5869">
        <w:rPr>
          <w:color w:val="000000"/>
          <w:sz w:val="28"/>
          <w:szCs w:val="28"/>
        </w:rPr>
        <w:t xml:space="preserve"> Наиболее перспективными сейчас являются рынки факторинга Казахстана, Украины и Беларуси: с этими государствами Россию связывают наиболее тесные экономические взаимоотношения. Открытие представительств и филиалов в странах ближнего зарубежья сопряжено с рядом дополнительных (по сравнению с созданием дочерних компаний в регионах) трудностей. Однако эти проблемы носят объективный характер и связаны в основном с различиями в законодательстве и культуре ведения бизнеса, а также определенными сложностями, касающимися доступа к необходимым информационным потокам. Основным препятствием к развитию единого рынка факторинга на территории СНГ является отсутствие общей нормативной базы и стандартов ведения бизнеса.</w:t>
      </w:r>
    </w:p>
    <w:p w:rsidR="000B1360" w:rsidRPr="00592429" w:rsidRDefault="000B1360" w:rsidP="00C32F34">
      <w:pPr>
        <w:rPr>
          <w:color w:val="000000"/>
          <w:sz w:val="28"/>
          <w:szCs w:val="28"/>
        </w:rPr>
      </w:pPr>
      <w:r>
        <w:rPr>
          <w:color w:val="000000"/>
          <w:sz w:val="28"/>
          <w:szCs w:val="28"/>
        </w:rPr>
        <w:t xml:space="preserve">       </w:t>
      </w:r>
      <w:r w:rsidRPr="00AD5869">
        <w:rPr>
          <w:color w:val="000000"/>
          <w:sz w:val="28"/>
          <w:szCs w:val="28"/>
        </w:rPr>
        <w:t>Стоит отметить, что в ряде государств ближнего зарубежья, особенно Казахстане, стоимость привлечения денежных ресурсов ниже, чем в России, по причине высокой степени развития банковского сектора. Это дает некоторые конкурентные преимущества казахским банкам на российском рынке кредитования, но не является препятствием для развития партнерских отношений в области факторинга между нашими странами. Некоторые отечественные факторы сейчас осуществляют свою деятельность даже в Армении и Молдове - странах, где экономическое развитие происходит темпами на порядок ниже тех, что показывают наиболее развитые экономические системы государств СНГ.</w:t>
      </w:r>
    </w:p>
    <w:p w:rsidR="000B1360" w:rsidRDefault="000B1360" w:rsidP="00241D8C">
      <w:pPr>
        <w:pStyle w:val="1"/>
        <w:ind w:left="1425"/>
        <w:rPr>
          <w:sz w:val="28"/>
          <w:szCs w:val="28"/>
        </w:rPr>
      </w:pPr>
    </w:p>
    <w:p w:rsidR="000B1360" w:rsidRDefault="000B1360" w:rsidP="00241D8C">
      <w:pPr>
        <w:pStyle w:val="1"/>
        <w:ind w:left="1425"/>
        <w:rPr>
          <w:sz w:val="28"/>
          <w:szCs w:val="28"/>
        </w:rPr>
      </w:pPr>
    </w:p>
    <w:p w:rsidR="000B1360" w:rsidRDefault="000B1360" w:rsidP="00241D8C">
      <w:pPr>
        <w:pStyle w:val="1"/>
        <w:ind w:left="1425"/>
        <w:rPr>
          <w:sz w:val="28"/>
          <w:szCs w:val="28"/>
        </w:rPr>
      </w:pPr>
    </w:p>
    <w:p w:rsidR="000B1360" w:rsidRDefault="000B1360" w:rsidP="00241D8C">
      <w:pPr>
        <w:pStyle w:val="1"/>
        <w:ind w:left="1425"/>
        <w:rPr>
          <w:sz w:val="28"/>
          <w:szCs w:val="28"/>
        </w:rPr>
      </w:pPr>
    </w:p>
    <w:p w:rsidR="000B1360" w:rsidRPr="002F0F34" w:rsidRDefault="000B1360" w:rsidP="002F0F34">
      <w:pPr>
        <w:pStyle w:val="1"/>
        <w:numPr>
          <w:ilvl w:val="1"/>
          <w:numId w:val="23"/>
        </w:numPr>
        <w:rPr>
          <w:sz w:val="28"/>
          <w:szCs w:val="28"/>
        </w:rPr>
      </w:pPr>
      <w:r w:rsidRPr="002F0F34">
        <w:rPr>
          <w:sz w:val="28"/>
          <w:szCs w:val="28"/>
        </w:rPr>
        <w:t>Факторинг как форма обслуживания малого и среднего бизнеса</w:t>
      </w:r>
    </w:p>
    <w:p w:rsidR="000B1360" w:rsidRPr="00F0101C" w:rsidRDefault="000B1360" w:rsidP="00F0101C">
      <w:pPr>
        <w:spacing w:line="360" w:lineRule="auto"/>
        <w:jc w:val="both"/>
        <w:rPr>
          <w:sz w:val="28"/>
          <w:szCs w:val="28"/>
        </w:rPr>
      </w:pPr>
      <w:r>
        <w:rPr>
          <w:sz w:val="28"/>
          <w:szCs w:val="28"/>
        </w:rPr>
        <w:t xml:space="preserve">      </w:t>
      </w:r>
      <w:r w:rsidRPr="00F0101C">
        <w:rPr>
          <w:sz w:val="28"/>
          <w:szCs w:val="28"/>
        </w:rPr>
        <w:t>На современном этапе факторинг развивается в универсальную систему обсл</w:t>
      </w:r>
      <w:r>
        <w:rPr>
          <w:sz w:val="28"/>
          <w:szCs w:val="28"/>
        </w:rPr>
        <w:t xml:space="preserve">уживания поставщика, включающую </w:t>
      </w:r>
      <w:r w:rsidRPr="00F0101C">
        <w:rPr>
          <w:sz w:val="28"/>
          <w:szCs w:val="28"/>
        </w:rPr>
        <w:t>услуги бухгалтерского, информационного, сбытового, страхового, кредитного и юридического характера. Благодаря факторингу поставщику создаются оптимальные условия для концентрации усилии на основной, производственной деятельности, ускорения оборота капитала и соответственно увеличения прибыли. Уменьшается сумма баланса и улучшается его структура за счет увеличения показателя соотношения собственного и привлеченного капитала.</w:t>
      </w:r>
    </w:p>
    <w:p w:rsidR="000B1360" w:rsidRPr="00F0101C" w:rsidRDefault="000B1360" w:rsidP="00F0101C">
      <w:pPr>
        <w:spacing w:line="360" w:lineRule="auto"/>
        <w:jc w:val="both"/>
        <w:rPr>
          <w:sz w:val="28"/>
          <w:szCs w:val="28"/>
        </w:rPr>
      </w:pPr>
      <w:r w:rsidRPr="00F0101C">
        <w:rPr>
          <w:sz w:val="28"/>
          <w:szCs w:val="28"/>
        </w:rPr>
        <w:t>Прибегая к услугам факторинговой фирмы, предприниматель имеет возможность превратить будущий долг в наличные деньги в нужный момент, т.е. факторинг - вид операций, характер которых тождественен понятию дисконтирование счета фактора за исключением того, что фирма – фактор обычно принимает на себя ответственность за контроль над кредитными операциями, взысканием долга, за риск, связанный с кредитными операциями, и, естественно, назначает поэтому более высокую плату за свои услуги. Финансовое положения предприятий улучшается, оно освобождается от риска возможных неплатежей, которые берет на себя фирма фактор. Сокращаются издержки по ведению дебиторских счетов и кредитному контролю. И, наконец, последнее, хотя быть может одно из первых по степени важности для предпринимателя,- он получает возможность использовать услуги фирмы-фактора по предоставлению информации. Факторинг-фирма информирует клиентов о платежеспособности покупателей, при желании может брать на себя гарантию за неплатежи, в т.ч. в зарубежных странах. Она также готова принять на себя соответствующие риски в случае неплатежеспособности должника. Однако, беря на себя обслуживание каждого нового клиента, факторинговая фирма тщательно изучает финансовые показатели, никогда не скупает долги, которые являются не надежными. При осуществлении  факторинговых операции дебиторская задолженность трансформируется в личные средства и, следовательно, может быть немедленно использована для производственных целей. Обычно факторинговая фирма берет на себя дополнительный риск неплатежеспособности должника, а также принимает на себя ряд обязательств в пользу клиента (учет бухгалтерской дебиторской задолженности, функции финансирования и т. п.).</w:t>
      </w:r>
    </w:p>
    <w:p w:rsidR="000B1360" w:rsidRPr="00F0101C" w:rsidRDefault="000B1360" w:rsidP="00F0101C">
      <w:pPr>
        <w:spacing w:line="360" w:lineRule="auto"/>
        <w:jc w:val="both"/>
        <w:rPr>
          <w:sz w:val="28"/>
          <w:szCs w:val="28"/>
        </w:rPr>
      </w:pPr>
      <w:r w:rsidRPr="00F0101C">
        <w:rPr>
          <w:sz w:val="28"/>
          <w:szCs w:val="28"/>
        </w:rPr>
        <w:t>Факторинг эффективен, прежде всего. На производственных предприятиях и оптовых фирмах, соответственно производящих в сбывающих потребительские товары. Клиенты факторинговой фирмы представлены в данном случае, как правило, мелкими и средними фирмами. Используя факторинговые операции, фирма не только приобретает хорошую репутацию, но и может рассчитывать на скидку за немедленную оплату обычно в размере 2-3% суммы платежа. Поставщики получает деньги немедленно, уменьшают свой риск, связанный с возможной неплатежеспособностью клиента,. и впоследствии могут предоставить предприятию лучшие ‚условия платежей.</w:t>
      </w:r>
    </w:p>
    <w:p w:rsidR="000B1360" w:rsidRPr="00F0101C" w:rsidRDefault="000B1360" w:rsidP="00F0101C">
      <w:pPr>
        <w:spacing w:line="360" w:lineRule="auto"/>
        <w:jc w:val="both"/>
        <w:rPr>
          <w:sz w:val="28"/>
          <w:szCs w:val="28"/>
        </w:rPr>
      </w:pPr>
      <w:r w:rsidRPr="00F0101C">
        <w:rPr>
          <w:sz w:val="28"/>
          <w:szCs w:val="28"/>
        </w:rPr>
        <w:t>Факторинг предполагает наличие коммерческого кредита, т.е. кредита, предоставляемого в товарной форме продавцами покупателями в виде отсрочки платежа за проданные товары и оформляемого открытым счетом. Последнее означает, что продавец отгружает товар покупателю и направляет в его адрес товарораспределительные документы, относя сумму задолженности в дебет счета, открытого им на имя покупателя.</w:t>
      </w:r>
    </w:p>
    <w:p w:rsidR="000B1360" w:rsidRPr="00F0101C" w:rsidRDefault="000B1360" w:rsidP="00430FEC">
      <w:pPr>
        <w:spacing w:line="360" w:lineRule="auto"/>
        <w:jc w:val="both"/>
        <w:rPr>
          <w:sz w:val="28"/>
          <w:szCs w:val="28"/>
        </w:rPr>
      </w:pPr>
      <w:r w:rsidRPr="00F0101C">
        <w:rPr>
          <w:sz w:val="28"/>
          <w:szCs w:val="28"/>
        </w:rPr>
        <w:t>Содействующий процессу производства в реализации продукции (услуг) и характеризующийся простотой оформления коммерческий кредит, особенно па условиях открытого счета, когда покупатель не выдает продавцу никакого долгового обязательства, всегда предполагает риск возможной неплатежеспособности должника или наличия у поставщика сомнительных долгов. Поэтому широкое использование коммерческого кредита приводит к необходимости эффективного управления им — своевременного инкассирования долговых требований для минимизации потерь от просрочки платежа и предотвращения сомнительных долгов. Именно факторинговая компания в силу характера предлагаемых ею услуг способна осуществлять подобное управление и страхование, связанное с коммерческим  кредитом. Обеспечение решения этой проблемы тесно связано с развитием партнерских связей между фирмой и факторинговыми службами. Как показывают практика и исследования специалистов факторинговое обслуживание наиболее эффективно для малых и средних предприятий. Однако надо сказать, что не всякое малое или среднее предприятие может воспользоваться услугами факторинговой компании. В принципе, факторинговому обслуживанию не подлежат предприятия:</w:t>
      </w:r>
    </w:p>
    <w:p w:rsidR="000B1360" w:rsidRPr="00F0101C" w:rsidRDefault="000B1360" w:rsidP="00430FEC">
      <w:pPr>
        <w:spacing w:line="360" w:lineRule="auto"/>
        <w:ind w:left="705"/>
        <w:jc w:val="both"/>
        <w:rPr>
          <w:sz w:val="28"/>
          <w:szCs w:val="28"/>
        </w:rPr>
      </w:pPr>
      <w:r w:rsidRPr="00F0101C">
        <w:rPr>
          <w:sz w:val="28"/>
          <w:szCs w:val="28"/>
        </w:rPr>
        <w:t>-с большим числом дебиторов, задолженность каждого из которых выражается небольшой суммой;</w:t>
      </w:r>
    </w:p>
    <w:p w:rsidR="000B1360" w:rsidRPr="00F0101C" w:rsidRDefault="000B1360" w:rsidP="00430FEC">
      <w:pPr>
        <w:spacing w:line="360" w:lineRule="auto"/>
        <w:ind w:left="705"/>
        <w:jc w:val="both"/>
        <w:rPr>
          <w:sz w:val="28"/>
          <w:szCs w:val="28"/>
        </w:rPr>
      </w:pPr>
      <w:r w:rsidRPr="00F0101C">
        <w:rPr>
          <w:sz w:val="28"/>
          <w:szCs w:val="28"/>
        </w:rPr>
        <w:t>-занимающиеся спекулятивным бизнесом;</w:t>
      </w:r>
    </w:p>
    <w:p w:rsidR="000B1360" w:rsidRPr="00F0101C" w:rsidRDefault="000B1360" w:rsidP="00F0101C">
      <w:pPr>
        <w:spacing w:line="360" w:lineRule="auto"/>
        <w:jc w:val="both"/>
        <w:rPr>
          <w:sz w:val="28"/>
          <w:szCs w:val="28"/>
        </w:rPr>
      </w:pPr>
      <w:r>
        <w:rPr>
          <w:sz w:val="28"/>
          <w:szCs w:val="28"/>
        </w:rPr>
        <w:t xml:space="preserve">            </w:t>
      </w:r>
      <w:r w:rsidRPr="00F0101C">
        <w:rPr>
          <w:sz w:val="28"/>
          <w:szCs w:val="28"/>
        </w:rPr>
        <w:t>- производящие нестандартную или узкоспециализированную продукцию;</w:t>
      </w:r>
    </w:p>
    <w:p w:rsidR="000B1360" w:rsidRPr="00F0101C" w:rsidRDefault="000B1360" w:rsidP="00430FEC">
      <w:pPr>
        <w:spacing w:line="360" w:lineRule="auto"/>
        <w:ind w:left="705"/>
        <w:jc w:val="both"/>
        <w:rPr>
          <w:sz w:val="28"/>
          <w:szCs w:val="28"/>
        </w:rPr>
      </w:pPr>
      <w:r w:rsidRPr="00F0101C">
        <w:rPr>
          <w:sz w:val="28"/>
          <w:szCs w:val="28"/>
        </w:rPr>
        <w:t>-работающие с субподрядчиками;</w:t>
      </w:r>
    </w:p>
    <w:p w:rsidR="000B1360" w:rsidRPr="00F0101C" w:rsidRDefault="000B1360" w:rsidP="00430FEC">
      <w:pPr>
        <w:spacing w:line="360" w:lineRule="auto"/>
        <w:ind w:left="705"/>
        <w:jc w:val="both"/>
        <w:rPr>
          <w:sz w:val="28"/>
          <w:szCs w:val="28"/>
        </w:rPr>
      </w:pPr>
      <w:r w:rsidRPr="00F0101C">
        <w:rPr>
          <w:sz w:val="28"/>
          <w:szCs w:val="28"/>
        </w:rPr>
        <w:t xml:space="preserve">-реализующие набор мелкой продукции в розницу; </w:t>
      </w:r>
    </w:p>
    <w:p w:rsidR="000B1360" w:rsidRPr="00F0101C" w:rsidRDefault="000B1360" w:rsidP="00430FEC">
      <w:pPr>
        <w:spacing w:line="360" w:lineRule="auto"/>
        <w:ind w:left="705"/>
        <w:jc w:val="both"/>
        <w:rPr>
          <w:sz w:val="28"/>
          <w:szCs w:val="28"/>
        </w:rPr>
      </w:pPr>
      <w:r w:rsidRPr="00F0101C">
        <w:rPr>
          <w:sz w:val="28"/>
          <w:szCs w:val="28"/>
        </w:rPr>
        <w:t>-реализующие свою продукцию на условиях консигнации, послепродажного обслуживания, практикующие компенсационные (бартерные) сделки;</w:t>
      </w:r>
    </w:p>
    <w:p w:rsidR="000B1360" w:rsidRPr="00F0101C" w:rsidRDefault="000B1360" w:rsidP="00430FEC">
      <w:pPr>
        <w:spacing w:line="360" w:lineRule="auto"/>
        <w:ind w:left="705"/>
        <w:jc w:val="both"/>
        <w:rPr>
          <w:sz w:val="28"/>
          <w:szCs w:val="28"/>
        </w:rPr>
      </w:pPr>
      <w:r w:rsidRPr="00F0101C">
        <w:rPr>
          <w:sz w:val="28"/>
          <w:szCs w:val="28"/>
        </w:rPr>
        <w:t>-заключающие со своими клиентами долгосрочные контракты и выставляющие счете по завершению определенных этапов работ или до осуществления поставок (авансовые платежи).</w:t>
      </w:r>
    </w:p>
    <w:p w:rsidR="000B1360" w:rsidRDefault="000B1360" w:rsidP="00430FEC">
      <w:pPr>
        <w:spacing w:line="360" w:lineRule="auto"/>
        <w:jc w:val="both"/>
        <w:rPr>
          <w:sz w:val="28"/>
          <w:szCs w:val="28"/>
        </w:rPr>
      </w:pPr>
      <w:r w:rsidRPr="00F0101C">
        <w:rPr>
          <w:sz w:val="28"/>
          <w:szCs w:val="28"/>
        </w:rPr>
        <w:t>Несмотря на многие преимущества, факторинг не получил в России должного развития, особенно в сфере малого предпринимательства. Это связано не только с неразвитостью рыночных отношений, но и с незнанием нетрадиционного источника внешнего финансирования. В связи с отсутствием официальной статистической информации по данной форме партнерских связей нами были проведены выборочные анкетные опросы среди руководителей малых предприятий (см. таблицу).</w:t>
      </w:r>
    </w:p>
    <w:p w:rsidR="000B1360" w:rsidRDefault="000B1360" w:rsidP="00430FEC">
      <w:pPr>
        <w:spacing w:line="360" w:lineRule="auto"/>
        <w:jc w:val="both"/>
        <w:rPr>
          <w:sz w:val="28"/>
          <w:szCs w:val="28"/>
        </w:rPr>
      </w:pPr>
    </w:p>
    <w:p w:rsidR="000B1360" w:rsidRDefault="000B1360" w:rsidP="00430FEC">
      <w:pPr>
        <w:spacing w:line="360" w:lineRule="auto"/>
        <w:jc w:val="both"/>
        <w:rPr>
          <w:sz w:val="28"/>
          <w:szCs w:val="28"/>
        </w:rPr>
      </w:pPr>
    </w:p>
    <w:p w:rsidR="000B1360" w:rsidRDefault="000B1360" w:rsidP="00430FEC">
      <w:pPr>
        <w:spacing w:line="360" w:lineRule="auto"/>
        <w:jc w:val="both"/>
        <w:rPr>
          <w:sz w:val="28"/>
          <w:szCs w:val="28"/>
        </w:rPr>
      </w:pPr>
    </w:p>
    <w:p w:rsidR="000B1360" w:rsidRDefault="000B1360" w:rsidP="00430FEC">
      <w:pPr>
        <w:spacing w:line="360" w:lineRule="auto"/>
        <w:jc w:val="both"/>
        <w:rPr>
          <w:sz w:val="28"/>
          <w:szCs w:val="28"/>
        </w:rPr>
      </w:pPr>
    </w:p>
    <w:p w:rsidR="000B1360" w:rsidRDefault="000B1360" w:rsidP="00430FEC">
      <w:pPr>
        <w:spacing w:line="360" w:lineRule="auto"/>
        <w:jc w:val="both"/>
        <w:rPr>
          <w:sz w:val="28"/>
          <w:szCs w:val="28"/>
        </w:rPr>
      </w:pPr>
    </w:p>
    <w:p w:rsidR="000B1360" w:rsidRDefault="000B1360" w:rsidP="00430FEC">
      <w:pPr>
        <w:spacing w:line="360" w:lineRule="auto"/>
        <w:jc w:val="both"/>
        <w:rPr>
          <w:sz w:val="28"/>
          <w:szCs w:val="28"/>
        </w:rPr>
      </w:pPr>
    </w:p>
    <w:p w:rsidR="000B1360" w:rsidRDefault="000B1360" w:rsidP="00430FEC">
      <w:pPr>
        <w:spacing w:line="360" w:lineRule="auto"/>
        <w:jc w:val="both"/>
        <w:rPr>
          <w:sz w:val="28"/>
          <w:szCs w:val="28"/>
        </w:rPr>
      </w:pPr>
    </w:p>
    <w:p w:rsidR="000B1360" w:rsidRDefault="000B1360" w:rsidP="00430FEC">
      <w:pPr>
        <w:spacing w:line="360" w:lineRule="auto"/>
        <w:jc w:val="both"/>
        <w:rPr>
          <w:sz w:val="28"/>
          <w:szCs w:val="28"/>
        </w:rPr>
      </w:pPr>
    </w:p>
    <w:p w:rsidR="000B1360" w:rsidRDefault="000B1360" w:rsidP="00430FEC">
      <w:pPr>
        <w:spacing w:line="360" w:lineRule="auto"/>
        <w:jc w:val="both"/>
        <w:rPr>
          <w:sz w:val="28"/>
          <w:szCs w:val="28"/>
        </w:rPr>
      </w:pPr>
    </w:p>
    <w:p w:rsidR="000B1360" w:rsidRDefault="000B1360" w:rsidP="00430FEC">
      <w:pPr>
        <w:spacing w:line="360" w:lineRule="auto"/>
        <w:jc w:val="both"/>
        <w:rPr>
          <w:sz w:val="28"/>
          <w:szCs w:val="28"/>
        </w:rPr>
      </w:pPr>
    </w:p>
    <w:p w:rsidR="000B1360" w:rsidRDefault="000B1360" w:rsidP="00430FEC">
      <w:pPr>
        <w:spacing w:line="360" w:lineRule="auto"/>
        <w:jc w:val="both"/>
        <w:rPr>
          <w:sz w:val="28"/>
          <w:szCs w:val="28"/>
        </w:rPr>
      </w:pPr>
    </w:p>
    <w:p w:rsidR="000B1360" w:rsidRDefault="000B1360" w:rsidP="00430FEC">
      <w:pPr>
        <w:spacing w:line="360" w:lineRule="auto"/>
        <w:jc w:val="both"/>
        <w:rPr>
          <w:sz w:val="28"/>
          <w:szCs w:val="28"/>
        </w:rPr>
      </w:pPr>
    </w:p>
    <w:p w:rsidR="000B1360" w:rsidRPr="00F0101C" w:rsidRDefault="000B1360" w:rsidP="00430FEC">
      <w:pPr>
        <w:spacing w:line="360" w:lineRule="auto"/>
        <w:jc w:val="both"/>
        <w:rPr>
          <w:sz w:val="28"/>
          <w:szCs w:val="28"/>
        </w:rPr>
      </w:pPr>
    </w:p>
    <w:tbl>
      <w:tblPr>
        <w:tblW w:w="9800" w:type="dxa"/>
        <w:tblLook w:val="00A0" w:firstRow="1" w:lastRow="0" w:firstColumn="1" w:lastColumn="0" w:noHBand="0" w:noVBand="0"/>
      </w:tblPr>
      <w:tblGrid>
        <w:gridCol w:w="4800"/>
        <w:gridCol w:w="2383"/>
        <w:gridCol w:w="1548"/>
        <w:gridCol w:w="1069"/>
      </w:tblGrid>
      <w:tr w:rsidR="000B1360" w:rsidRPr="00E03A69" w:rsidTr="00571E9F">
        <w:trPr>
          <w:trHeight w:val="315"/>
        </w:trPr>
        <w:tc>
          <w:tcPr>
            <w:tcW w:w="4800" w:type="dxa"/>
            <w:vMerge w:val="restart"/>
            <w:tcBorders>
              <w:top w:val="single" w:sz="8" w:space="0" w:color="auto"/>
              <w:left w:val="single" w:sz="8" w:space="0" w:color="auto"/>
              <w:bottom w:val="single" w:sz="8" w:space="0" w:color="000000"/>
              <w:right w:val="nil"/>
            </w:tcBorders>
            <w:noWrap/>
            <w:vAlign w:val="center"/>
          </w:tcPr>
          <w:p w:rsidR="000B1360" w:rsidRPr="00044AA5" w:rsidRDefault="000B1360" w:rsidP="00044AA5">
            <w:pPr>
              <w:spacing w:after="0" w:line="240" w:lineRule="auto"/>
              <w:jc w:val="center"/>
              <w:rPr>
                <w:color w:val="000000"/>
                <w:sz w:val="28"/>
                <w:szCs w:val="28"/>
              </w:rPr>
            </w:pPr>
            <w:r w:rsidRPr="00044AA5">
              <w:rPr>
                <w:color w:val="000000"/>
                <w:sz w:val="28"/>
                <w:szCs w:val="28"/>
              </w:rPr>
              <w:t>Вопросы</w:t>
            </w:r>
          </w:p>
        </w:tc>
        <w:tc>
          <w:tcPr>
            <w:tcW w:w="5000" w:type="dxa"/>
            <w:gridSpan w:val="3"/>
            <w:tcBorders>
              <w:top w:val="single" w:sz="8" w:space="0" w:color="auto"/>
              <w:left w:val="single" w:sz="8" w:space="0" w:color="auto"/>
              <w:bottom w:val="single" w:sz="8" w:space="0" w:color="auto"/>
              <w:right w:val="single" w:sz="8" w:space="0" w:color="000000"/>
            </w:tcBorders>
            <w:noWrap/>
            <w:vAlign w:val="bottom"/>
          </w:tcPr>
          <w:p w:rsidR="000B1360" w:rsidRPr="00044AA5" w:rsidRDefault="000B1360" w:rsidP="00044AA5">
            <w:pPr>
              <w:spacing w:after="0" w:line="240" w:lineRule="auto"/>
              <w:jc w:val="center"/>
              <w:rPr>
                <w:color w:val="000000"/>
              </w:rPr>
            </w:pPr>
            <w:r w:rsidRPr="00044AA5">
              <w:rPr>
                <w:color w:val="000000"/>
              </w:rPr>
              <w:t>В % к числу опрошенных</w:t>
            </w:r>
          </w:p>
        </w:tc>
      </w:tr>
      <w:tr w:rsidR="000B1360" w:rsidRPr="00E03A69" w:rsidTr="00571E9F">
        <w:trPr>
          <w:trHeight w:val="342"/>
        </w:trPr>
        <w:tc>
          <w:tcPr>
            <w:tcW w:w="4800" w:type="dxa"/>
            <w:vMerge/>
            <w:tcBorders>
              <w:top w:val="single" w:sz="8" w:space="0" w:color="auto"/>
              <w:left w:val="single" w:sz="8" w:space="0" w:color="auto"/>
              <w:bottom w:val="single" w:sz="8" w:space="0" w:color="000000"/>
              <w:right w:val="nil"/>
            </w:tcBorders>
            <w:vAlign w:val="center"/>
          </w:tcPr>
          <w:p w:rsidR="000B1360" w:rsidRPr="00044AA5" w:rsidRDefault="000B1360" w:rsidP="00044AA5">
            <w:pPr>
              <w:spacing w:after="0" w:line="240" w:lineRule="auto"/>
              <w:rPr>
                <w:color w:val="000000"/>
                <w:sz w:val="28"/>
                <w:szCs w:val="28"/>
              </w:rPr>
            </w:pPr>
          </w:p>
        </w:tc>
        <w:tc>
          <w:tcPr>
            <w:tcW w:w="2383" w:type="dxa"/>
            <w:vMerge w:val="restart"/>
            <w:tcBorders>
              <w:top w:val="nil"/>
              <w:left w:val="single" w:sz="8" w:space="0" w:color="auto"/>
              <w:bottom w:val="single" w:sz="8" w:space="0" w:color="000000"/>
              <w:right w:val="single" w:sz="8" w:space="0" w:color="auto"/>
            </w:tcBorders>
            <w:noWrap/>
            <w:vAlign w:val="center"/>
          </w:tcPr>
          <w:p w:rsidR="000B1360" w:rsidRPr="00044AA5" w:rsidRDefault="000B1360" w:rsidP="00044AA5">
            <w:pPr>
              <w:spacing w:after="0" w:line="240" w:lineRule="auto"/>
              <w:rPr>
                <w:color w:val="000000"/>
              </w:rPr>
            </w:pPr>
            <w:r w:rsidRPr="00044AA5">
              <w:rPr>
                <w:color w:val="000000"/>
              </w:rPr>
              <w:t>Промышленность N=167</w:t>
            </w:r>
          </w:p>
        </w:tc>
        <w:tc>
          <w:tcPr>
            <w:tcW w:w="1548" w:type="dxa"/>
            <w:vMerge w:val="restart"/>
            <w:tcBorders>
              <w:top w:val="nil"/>
              <w:left w:val="single" w:sz="8" w:space="0" w:color="auto"/>
              <w:bottom w:val="single" w:sz="8" w:space="0" w:color="000000"/>
              <w:right w:val="single" w:sz="8" w:space="0" w:color="auto"/>
            </w:tcBorders>
            <w:noWrap/>
            <w:vAlign w:val="center"/>
          </w:tcPr>
          <w:p w:rsidR="000B1360" w:rsidRPr="00044AA5" w:rsidRDefault="000B1360" w:rsidP="00044AA5">
            <w:pPr>
              <w:spacing w:after="0" w:line="240" w:lineRule="auto"/>
              <w:jc w:val="center"/>
              <w:rPr>
                <w:color w:val="000000"/>
              </w:rPr>
            </w:pPr>
            <w:r w:rsidRPr="00044AA5">
              <w:rPr>
                <w:color w:val="000000"/>
              </w:rPr>
              <w:t>Транспорт N=34</w:t>
            </w:r>
          </w:p>
        </w:tc>
        <w:tc>
          <w:tcPr>
            <w:tcW w:w="1069" w:type="dxa"/>
            <w:vMerge w:val="restart"/>
            <w:tcBorders>
              <w:top w:val="nil"/>
              <w:left w:val="single" w:sz="8" w:space="0" w:color="auto"/>
              <w:bottom w:val="single" w:sz="8" w:space="0" w:color="000000"/>
              <w:right w:val="single" w:sz="8" w:space="0" w:color="auto"/>
            </w:tcBorders>
            <w:noWrap/>
            <w:vAlign w:val="center"/>
          </w:tcPr>
          <w:p w:rsidR="000B1360" w:rsidRPr="00044AA5" w:rsidRDefault="000B1360" w:rsidP="00044AA5">
            <w:pPr>
              <w:spacing w:after="0" w:line="240" w:lineRule="auto"/>
              <w:jc w:val="center"/>
              <w:rPr>
                <w:color w:val="000000"/>
              </w:rPr>
            </w:pPr>
            <w:r w:rsidRPr="00044AA5">
              <w:rPr>
                <w:color w:val="000000"/>
              </w:rPr>
              <w:t>Торговля N=41</w:t>
            </w:r>
          </w:p>
        </w:tc>
      </w:tr>
      <w:tr w:rsidR="000B1360" w:rsidRPr="00E03A69" w:rsidTr="00571E9F">
        <w:trPr>
          <w:trHeight w:val="342"/>
        </w:trPr>
        <w:tc>
          <w:tcPr>
            <w:tcW w:w="4800" w:type="dxa"/>
            <w:vMerge/>
            <w:tcBorders>
              <w:top w:val="single" w:sz="8" w:space="0" w:color="auto"/>
              <w:left w:val="single" w:sz="8" w:space="0" w:color="auto"/>
              <w:bottom w:val="single" w:sz="8" w:space="0" w:color="000000"/>
              <w:right w:val="nil"/>
            </w:tcBorders>
            <w:vAlign w:val="center"/>
          </w:tcPr>
          <w:p w:rsidR="000B1360" w:rsidRPr="00044AA5" w:rsidRDefault="000B1360" w:rsidP="00044AA5">
            <w:pPr>
              <w:spacing w:after="0" w:line="240" w:lineRule="auto"/>
              <w:rPr>
                <w:color w:val="000000"/>
                <w:sz w:val="28"/>
                <w:szCs w:val="28"/>
              </w:rPr>
            </w:pPr>
          </w:p>
        </w:tc>
        <w:tc>
          <w:tcPr>
            <w:tcW w:w="2383" w:type="dxa"/>
            <w:vMerge/>
            <w:tcBorders>
              <w:top w:val="nil"/>
              <w:left w:val="single" w:sz="8" w:space="0" w:color="auto"/>
              <w:bottom w:val="single" w:sz="8" w:space="0" w:color="000000"/>
              <w:right w:val="single" w:sz="8" w:space="0" w:color="auto"/>
            </w:tcBorders>
            <w:vAlign w:val="center"/>
          </w:tcPr>
          <w:p w:rsidR="000B1360" w:rsidRPr="00044AA5" w:rsidRDefault="000B1360" w:rsidP="00044AA5">
            <w:pPr>
              <w:spacing w:after="0" w:line="240" w:lineRule="auto"/>
              <w:rPr>
                <w:color w:val="000000"/>
              </w:rPr>
            </w:pPr>
          </w:p>
        </w:tc>
        <w:tc>
          <w:tcPr>
            <w:tcW w:w="1548" w:type="dxa"/>
            <w:vMerge/>
            <w:tcBorders>
              <w:top w:val="nil"/>
              <w:left w:val="single" w:sz="8" w:space="0" w:color="auto"/>
              <w:bottom w:val="single" w:sz="8" w:space="0" w:color="000000"/>
              <w:right w:val="single" w:sz="8" w:space="0" w:color="auto"/>
            </w:tcBorders>
            <w:vAlign w:val="center"/>
          </w:tcPr>
          <w:p w:rsidR="000B1360" w:rsidRPr="00044AA5" w:rsidRDefault="000B1360" w:rsidP="00044AA5">
            <w:pPr>
              <w:spacing w:after="0" w:line="240" w:lineRule="auto"/>
              <w:rPr>
                <w:color w:val="000000"/>
              </w:rPr>
            </w:pPr>
          </w:p>
        </w:tc>
        <w:tc>
          <w:tcPr>
            <w:tcW w:w="1069" w:type="dxa"/>
            <w:vMerge/>
            <w:tcBorders>
              <w:top w:val="nil"/>
              <w:left w:val="single" w:sz="8" w:space="0" w:color="auto"/>
              <w:bottom w:val="single" w:sz="8" w:space="0" w:color="000000"/>
              <w:right w:val="single" w:sz="8" w:space="0" w:color="auto"/>
            </w:tcBorders>
            <w:vAlign w:val="center"/>
          </w:tcPr>
          <w:p w:rsidR="000B1360" w:rsidRPr="00044AA5" w:rsidRDefault="000B1360" w:rsidP="00044AA5">
            <w:pPr>
              <w:spacing w:after="0" w:line="240" w:lineRule="auto"/>
              <w:rPr>
                <w:color w:val="000000"/>
              </w:rPr>
            </w:pPr>
          </w:p>
        </w:tc>
      </w:tr>
      <w:tr w:rsidR="000B1360" w:rsidRPr="00E03A69" w:rsidTr="00571E9F">
        <w:trPr>
          <w:trHeight w:val="300"/>
        </w:trPr>
        <w:tc>
          <w:tcPr>
            <w:tcW w:w="4800" w:type="dxa"/>
            <w:tcBorders>
              <w:top w:val="single" w:sz="8" w:space="0" w:color="auto"/>
              <w:left w:val="single" w:sz="8" w:space="0" w:color="auto"/>
              <w:bottom w:val="nil"/>
              <w:right w:val="nil"/>
            </w:tcBorders>
            <w:noWrap/>
            <w:vAlign w:val="bottom"/>
          </w:tcPr>
          <w:p w:rsidR="000B1360" w:rsidRPr="00044AA5" w:rsidRDefault="000B1360" w:rsidP="00044AA5">
            <w:pPr>
              <w:spacing w:after="0" w:line="240" w:lineRule="auto"/>
              <w:rPr>
                <w:b/>
                <w:bCs/>
                <w:color w:val="000000"/>
              </w:rPr>
            </w:pPr>
            <w:r w:rsidRPr="00044AA5">
              <w:rPr>
                <w:b/>
                <w:bCs/>
                <w:color w:val="000000"/>
              </w:rPr>
              <w:t xml:space="preserve">1 вопрос: </w:t>
            </w:r>
            <w:r w:rsidRPr="00044AA5">
              <w:rPr>
                <w:color w:val="000000"/>
              </w:rPr>
              <w:t>Знаете ли вы о таком не</w:t>
            </w:r>
            <w:r>
              <w:rPr>
                <w:color w:val="000000"/>
              </w:rPr>
              <w:t xml:space="preserve"> трад</w:t>
            </w:r>
            <w:r w:rsidRPr="00044AA5">
              <w:rPr>
                <w:color w:val="000000"/>
              </w:rPr>
              <w:t>иционном источнике</w:t>
            </w:r>
          </w:p>
        </w:tc>
        <w:tc>
          <w:tcPr>
            <w:tcW w:w="2383" w:type="dxa"/>
            <w:vMerge w:val="restart"/>
            <w:tcBorders>
              <w:top w:val="nil"/>
              <w:left w:val="nil"/>
              <w:bottom w:val="nil"/>
              <w:right w:val="nil"/>
            </w:tcBorders>
            <w:noWrap/>
            <w:vAlign w:val="bottom"/>
          </w:tcPr>
          <w:p w:rsidR="000B1360" w:rsidRPr="00044AA5" w:rsidRDefault="000B1360" w:rsidP="00044AA5">
            <w:pPr>
              <w:spacing w:after="0" w:line="240" w:lineRule="auto"/>
              <w:jc w:val="center"/>
              <w:rPr>
                <w:color w:val="000000"/>
              </w:rPr>
            </w:pPr>
            <w:r w:rsidRPr="00044AA5">
              <w:rPr>
                <w:color w:val="000000"/>
              </w:rPr>
              <w:t> </w:t>
            </w:r>
          </w:p>
        </w:tc>
        <w:tc>
          <w:tcPr>
            <w:tcW w:w="1548" w:type="dxa"/>
            <w:vMerge w:val="restart"/>
            <w:tcBorders>
              <w:top w:val="nil"/>
              <w:left w:val="nil"/>
              <w:bottom w:val="nil"/>
              <w:right w:val="nil"/>
            </w:tcBorders>
            <w:noWrap/>
            <w:vAlign w:val="bottom"/>
          </w:tcPr>
          <w:p w:rsidR="000B1360" w:rsidRPr="00044AA5" w:rsidRDefault="000B1360" w:rsidP="00044AA5">
            <w:pPr>
              <w:spacing w:after="0" w:line="240" w:lineRule="auto"/>
              <w:jc w:val="center"/>
              <w:rPr>
                <w:color w:val="000000"/>
              </w:rPr>
            </w:pPr>
            <w:r w:rsidRPr="00044AA5">
              <w:rPr>
                <w:color w:val="000000"/>
              </w:rPr>
              <w:t> </w:t>
            </w:r>
          </w:p>
        </w:tc>
        <w:tc>
          <w:tcPr>
            <w:tcW w:w="1069" w:type="dxa"/>
            <w:vMerge w:val="restart"/>
            <w:tcBorders>
              <w:top w:val="nil"/>
              <w:left w:val="nil"/>
              <w:bottom w:val="nil"/>
              <w:right w:val="single" w:sz="8" w:space="0" w:color="auto"/>
            </w:tcBorders>
            <w:noWrap/>
            <w:vAlign w:val="bottom"/>
          </w:tcPr>
          <w:p w:rsidR="000B1360" w:rsidRPr="00044AA5" w:rsidRDefault="000B1360" w:rsidP="00044AA5">
            <w:pPr>
              <w:spacing w:after="0" w:line="240" w:lineRule="auto"/>
              <w:jc w:val="center"/>
              <w:rPr>
                <w:color w:val="000000"/>
              </w:rPr>
            </w:pPr>
            <w:r w:rsidRPr="00044AA5">
              <w:rPr>
                <w:color w:val="000000"/>
              </w:rPr>
              <w:t> </w:t>
            </w: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jc w:val="center"/>
              <w:rPr>
                <w:color w:val="000000"/>
              </w:rPr>
            </w:pPr>
            <w:r w:rsidRPr="00044AA5">
              <w:rPr>
                <w:color w:val="000000"/>
              </w:rPr>
              <w:t>внешнего финансирования как факторинг?</w:t>
            </w:r>
          </w:p>
        </w:tc>
        <w:tc>
          <w:tcPr>
            <w:tcW w:w="2383" w:type="dxa"/>
            <w:vMerge/>
            <w:tcBorders>
              <w:top w:val="nil"/>
              <w:left w:val="nil"/>
              <w:bottom w:val="nil"/>
              <w:right w:val="nil"/>
            </w:tcBorders>
            <w:vAlign w:val="center"/>
          </w:tcPr>
          <w:p w:rsidR="000B1360" w:rsidRPr="00044AA5" w:rsidRDefault="000B1360" w:rsidP="00044AA5">
            <w:pPr>
              <w:spacing w:after="0" w:line="240" w:lineRule="auto"/>
              <w:rPr>
                <w:color w:val="000000"/>
              </w:rPr>
            </w:pPr>
          </w:p>
        </w:tc>
        <w:tc>
          <w:tcPr>
            <w:tcW w:w="1548" w:type="dxa"/>
            <w:vMerge/>
            <w:tcBorders>
              <w:top w:val="nil"/>
              <w:left w:val="nil"/>
              <w:bottom w:val="nil"/>
              <w:right w:val="nil"/>
            </w:tcBorders>
            <w:vAlign w:val="center"/>
          </w:tcPr>
          <w:p w:rsidR="000B1360" w:rsidRPr="00044AA5" w:rsidRDefault="000B1360" w:rsidP="00044AA5">
            <w:pPr>
              <w:spacing w:after="0" w:line="240" w:lineRule="auto"/>
              <w:rPr>
                <w:color w:val="000000"/>
              </w:rPr>
            </w:pPr>
          </w:p>
        </w:tc>
        <w:tc>
          <w:tcPr>
            <w:tcW w:w="1069" w:type="dxa"/>
            <w:vMerge/>
            <w:tcBorders>
              <w:top w:val="nil"/>
              <w:left w:val="nil"/>
              <w:bottom w:val="nil"/>
              <w:right w:val="single" w:sz="8" w:space="0" w:color="auto"/>
            </w:tcBorders>
            <w:vAlign w:val="center"/>
          </w:tcPr>
          <w:p w:rsidR="000B1360" w:rsidRPr="00044AA5" w:rsidRDefault="000B1360" w:rsidP="00044AA5">
            <w:pPr>
              <w:spacing w:after="0" w:line="240" w:lineRule="auto"/>
              <w:rPr>
                <w:color w:val="000000"/>
              </w:rPr>
            </w:pP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Да</w:t>
            </w:r>
          </w:p>
        </w:tc>
        <w:tc>
          <w:tcPr>
            <w:tcW w:w="2383"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41,8</w:t>
            </w:r>
          </w:p>
        </w:tc>
        <w:tc>
          <w:tcPr>
            <w:tcW w:w="1548"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53</w:t>
            </w:r>
          </w:p>
        </w:tc>
        <w:tc>
          <w:tcPr>
            <w:tcW w:w="1069" w:type="dxa"/>
            <w:tcBorders>
              <w:top w:val="nil"/>
              <w:left w:val="nil"/>
              <w:bottom w:val="nil"/>
              <w:right w:val="single" w:sz="8" w:space="0" w:color="auto"/>
            </w:tcBorders>
            <w:noWrap/>
            <w:vAlign w:val="bottom"/>
          </w:tcPr>
          <w:p w:rsidR="000B1360" w:rsidRPr="00044AA5" w:rsidRDefault="000B1360" w:rsidP="00044AA5">
            <w:pPr>
              <w:spacing w:after="0" w:line="240" w:lineRule="auto"/>
              <w:jc w:val="right"/>
              <w:rPr>
                <w:color w:val="000000"/>
              </w:rPr>
            </w:pPr>
            <w:r w:rsidRPr="00044AA5">
              <w:rPr>
                <w:color w:val="000000"/>
              </w:rPr>
              <w:t>26,8</w:t>
            </w: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Нет</w:t>
            </w:r>
          </w:p>
        </w:tc>
        <w:tc>
          <w:tcPr>
            <w:tcW w:w="2383"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58,2</w:t>
            </w:r>
          </w:p>
        </w:tc>
        <w:tc>
          <w:tcPr>
            <w:tcW w:w="1548"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47</w:t>
            </w:r>
          </w:p>
        </w:tc>
        <w:tc>
          <w:tcPr>
            <w:tcW w:w="1069" w:type="dxa"/>
            <w:tcBorders>
              <w:top w:val="nil"/>
              <w:left w:val="nil"/>
              <w:bottom w:val="nil"/>
              <w:right w:val="single" w:sz="8" w:space="0" w:color="auto"/>
            </w:tcBorders>
            <w:noWrap/>
            <w:vAlign w:val="bottom"/>
          </w:tcPr>
          <w:p w:rsidR="000B1360" w:rsidRPr="00044AA5" w:rsidRDefault="000B1360" w:rsidP="00044AA5">
            <w:pPr>
              <w:spacing w:after="0" w:line="240" w:lineRule="auto"/>
              <w:jc w:val="right"/>
              <w:rPr>
                <w:color w:val="000000"/>
              </w:rPr>
            </w:pPr>
            <w:r w:rsidRPr="00044AA5">
              <w:rPr>
                <w:color w:val="000000"/>
              </w:rPr>
              <w:t>73,2</w:t>
            </w: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rPr>
                <w:color w:val="000000"/>
              </w:rPr>
            </w:pPr>
            <w:r w:rsidRPr="00044AA5">
              <w:rPr>
                <w:b/>
                <w:bCs/>
                <w:color w:val="000000"/>
              </w:rPr>
              <w:t xml:space="preserve">2 вопрос: </w:t>
            </w:r>
            <w:r w:rsidRPr="00044AA5">
              <w:rPr>
                <w:color w:val="000000"/>
              </w:rPr>
              <w:t>Знаете ли Вы механизм факторинговой сделки?</w:t>
            </w:r>
          </w:p>
        </w:tc>
        <w:tc>
          <w:tcPr>
            <w:tcW w:w="2383" w:type="dxa"/>
            <w:tcBorders>
              <w:top w:val="nil"/>
              <w:left w:val="nil"/>
              <w:bottom w:val="nil"/>
              <w:right w:val="nil"/>
            </w:tcBorders>
            <w:noWrap/>
            <w:vAlign w:val="bottom"/>
          </w:tcPr>
          <w:p w:rsidR="000B1360" w:rsidRPr="00044AA5" w:rsidRDefault="000B1360" w:rsidP="00044AA5">
            <w:pPr>
              <w:spacing w:after="0" w:line="240" w:lineRule="auto"/>
              <w:rPr>
                <w:color w:val="000000"/>
              </w:rPr>
            </w:pPr>
          </w:p>
        </w:tc>
        <w:tc>
          <w:tcPr>
            <w:tcW w:w="1548" w:type="dxa"/>
            <w:tcBorders>
              <w:top w:val="nil"/>
              <w:left w:val="nil"/>
              <w:bottom w:val="nil"/>
              <w:right w:val="nil"/>
            </w:tcBorders>
            <w:noWrap/>
            <w:vAlign w:val="bottom"/>
          </w:tcPr>
          <w:p w:rsidR="000B1360" w:rsidRPr="00044AA5" w:rsidRDefault="000B1360" w:rsidP="00044AA5">
            <w:pPr>
              <w:spacing w:after="0" w:line="240" w:lineRule="auto"/>
              <w:rPr>
                <w:color w:val="000000"/>
              </w:rPr>
            </w:pPr>
          </w:p>
        </w:tc>
        <w:tc>
          <w:tcPr>
            <w:tcW w:w="1069" w:type="dxa"/>
            <w:tcBorders>
              <w:top w:val="nil"/>
              <w:left w:val="nil"/>
              <w:bottom w:val="nil"/>
              <w:right w:val="single" w:sz="8" w:space="0" w:color="auto"/>
            </w:tcBorders>
            <w:noWrap/>
            <w:vAlign w:val="bottom"/>
          </w:tcPr>
          <w:p w:rsidR="000B1360" w:rsidRPr="00044AA5" w:rsidRDefault="000B1360" w:rsidP="00044AA5">
            <w:pPr>
              <w:spacing w:after="0" w:line="240" w:lineRule="auto"/>
              <w:rPr>
                <w:color w:val="000000"/>
              </w:rPr>
            </w:pPr>
            <w:r w:rsidRPr="00044AA5">
              <w:rPr>
                <w:color w:val="000000"/>
              </w:rPr>
              <w:t> </w:t>
            </w: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Да</w:t>
            </w:r>
          </w:p>
        </w:tc>
        <w:tc>
          <w:tcPr>
            <w:tcW w:w="2383"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10,7</w:t>
            </w:r>
          </w:p>
        </w:tc>
        <w:tc>
          <w:tcPr>
            <w:tcW w:w="1548" w:type="dxa"/>
            <w:tcBorders>
              <w:top w:val="nil"/>
              <w:left w:val="nil"/>
              <w:bottom w:val="nil"/>
              <w:right w:val="nil"/>
            </w:tcBorders>
            <w:noWrap/>
            <w:vAlign w:val="center"/>
          </w:tcPr>
          <w:p w:rsidR="000B1360" w:rsidRPr="00044AA5" w:rsidRDefault="000B1360" w:rsidP="00044AA5">
            <w:pPr>
              <w:spacing w:after="0" w:line="240" w:lineRule="auto"/>
              <w:jc w:val="center"/>
              <w:rPr>
                <w:color w:val="000000"/>
              </w:rPr>
            </w:pPr>
            <w:r w:rsidRPr="00044AA5">
              <w:rPr>
                <w:color w:val="000000"/>
              </w:rPr>
              <w:t>…</w:t>
            </w:r>
          </w:p>
        </w:tc>
        <w:tc>
          <w:tcPr>
            <w:tcW w:w="1069" w:type="dxa"/>
            <w:tcBorders>
              <w:top w:val="nil"/>
              <w:left w:val="nil"/>
              <w:bottom w:val="nil"/>
              <w:right w:val="single" w:sz="8" w:space="0" w:color="auto"/>
            </w:tcBorders>
            <w:noWrap/>
            <w:vAlign w:val="bottom"/>
          </w:tcPr>
          <w:p w:rsidR="000B1360" w:rsidRPr="00044AA5" w:rsidRDefault="000B1360" w:rsidP="00044AA5">
            <w:pPr>
              <w:spacing w:after="0" w:line="240" w:lineRule="auto"/>
              <w:jc w:val="right"/>
              <w:rPr>
                <w:color w:val="000000"/>
              </w:rPr>
            </w:pPr>
            <w:r w:rsidRPr="00044AA5">
              <w:rPr>
                <w:color w:val="000000"/>
              </w:rPr>
              <w:t>18,2</w:t>
            </w: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Нет</w:t>
            </w:r>
          </w:p>
        </w:tc>
        <w:tc>
          <w:tcPr>
            <w:tcW w:w="2383"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89,3</w:t>
            </w:r>
          </w:p>
        </w:tc>
        <w:tc>
          <w:tcPr>
            <w:tcW w:w="1548" w:type="dxa"/>
            <w:tcBorders>
              <w:top w:val="nil"/>
              <w:left w:val="nil"/>
              <w:bottom w:val="nil"/>
              <w:right w:val="nil"/>
            </w:tcBorders>
            <w:noWrap/>
            <w:vAlign w:val="center"/>
          </w:tcPr>
          <w:p w:rsidR="000B1360" w:rsidRPr="00044AA5" w:rsidRDefault="000B1360" w:rsidP="00044AA5">
            <w:pPr>
              <w:spacing w:after="0" w:line="240" w:lineRule="auto"/>
              <w:jc w:val="center"/>
              <w:rPr>
                <w:color w:val="000000"/>
              </w:rPr>
            </w:pPr>
            <w:r w:rsidRPr="00044AA5">
              <w:rPr>
                <w:color w:val="000000"/>
              </w:rPr>
              <w:t>…</w:t>
            </w:r>
          </w:p>
        </w:tc>
        <w:tc>
          <w:tcPr>
            <w:tcW w:w="1069" w:type="dxa"/>
            <w:tcBorders>
              <w:top w:val="nil"/>
              <w:left w:val="nil"/>
              <w:bottom w:val="nil"/>
              <w:right w:val="single" w:sz="8" w:space="0" w:color="auto"/>
            </w:tcBorders>
            <w:noWrap/>
            <w:vAlign w:val="bottom"/>
          </w:tcPr>
          <w:p w:rsidR="000B1360" w:rsidRPr="00044AA5" w:rsidRDefault="000B1360" w:rsidP="00044AA5">
            <w:pPr>
              <w:spacing w:after="0" w:line="240" w:lineRule="auto"/>
              <w:jc w:val="right"/>
              <w:rPr>
                <w:color w:val="000000"/>
              </w:rPr>
            </w:pPr>
            <w:r w:rsidRPr="00044AA5">
              <w:rPr>
                <w:color w:val="000000"/>
              </w:rPr>
              <w:t>81,8</w:t>
            </w: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rPr>
                <w:color w:val="000000"/>
              </w:rPr>
            </w:pPr>
            <w:r w:rsidRPr="00044AA5">
              <w:rPr>
                <w:b/>
                <w:bCs/>
                <w:color w:val="000000"/>
              </w:rPr>
              <w:t xml:space="preserve">3 вопрос: </w:t>
            </w:r>
            <w:r>
              <w:rPr>
                <w:color w:val="000000"/>
              </w:rPr>
              <w:t>Знаете ли Вы о преи</w:t>
            </w:r>
            <w:r w:rsidRPr="00044AA5">
              <w:rPr>
                <w:color w:val="000000"/>
              </w:rPr>
              <w:t>муществах факторинга?</w:t>
            </w:r>
          </w:p>
        </w:tc>
        <w:tc>
          <w:tcPr>
            <w:tcW w:w="2383" w:type="dxa"/>
            <w:vMerge w:val="restart"/>
            <w:tcBorders>
              <w:top w:val="nil"/>
              <w:left w:val="nil"/>
              <w:bottom w:val="nil"/>
              <w:right w:val="nil"/>
            </w:tcBorders>
            <w:noWrap/>
            <w:vAlign w:val="center"/>
          </w:tcPr>
          <w:p w:rsidR="000B1360" w:rsidRPr="00044AA5" w:rsidRDefault="000B1360" w:rsidP="00044AA5">
            <w:pPr>
              <w:spacing w:after="0" w:line="240" w:lineRule="auto"/>
              <w:jc w:val="center"/>
              <w:rPr>
                <w:color w:val="000000"/>
              </w:rPr>
            </w:pPr>
            <w:r w:rsidRPr="00044AA5">
              <w:rPr>
                <w:color w:val="000000"/>
              </w:rPr>
              <w:t>N=56</w:t>
            </w:r>
          </w:p>
        </w:tc>
        <w:tc>
          <w:tcPr>
            <w:tcW w:w="1548" w:type="dxa"/>
            <w:vMerge w:val="restart"/>
            <w:tcBorders>
              <w:top w:val="nil"/>
              <w:left w:val="nil"/>
              <w:bottom w:val="nil"/>
              <w:right w:val="nil"/>
            </w:tcBorders>
            <w:noWrap/>
            <w:vAlign w:val="center"/>
          </w:tcPr>
          <w:p w:rsidR="000B1360" w:rsidRPr="00044AA5" w:rsidRDefault="000B1360" w:rsidP="00044AA5">
            <w:pPr>
              <w:spacing w:after="0" w:line="240" w:lineRule="auto"/>
              <w:jc w:val="center"/>
              <w:rPr>
                <w:color w:val="000000"/>
              </w:rPr>
            </w:pPr>
            <w:r w:rsidRPr="00044AA5">
              <w:rPr>
                <w:color w:val="000000"/>
              </w:rPr>
              <w:t>N=56</w:t>
            </w:r>
          </w:p>
        </w:tc>
        <w:tc>
          <w:tcPr>
            <w:tcW w:w="1069" w:type="dxa"/>
            <w:vMerge w:val="restart"/>
            <w:tcBorders>
              <w:top w:val="nil"/>
              <w:left w:val="nil"/>
              <w:bottom w:val="nil"/>
              <w:right w:val="single" w:sz="8" w:space="0" w:color="auto"/>
            </w:tcBorders>
            <w:noWrap/>
            <w:vAlign w:val="center"/>
          </w:tcPr>
          <w:p w:rsidR="000B1360" w:rsidRPr="00044AA5" w:rsidRDefault="000B1360" w:rsidP="00044AA5">
            <w:pPr>
              <w:spacing w:after="0" w:line="240" w:lineRule="auto"/>
              <w:jc w:val="center"/>
              <w:rPr>
                <w:color w:val="000000"/>
              </w:rPr>
            </w:pPr>
            <w:r w:rsidRPr="00044AA5">
              <w:rPr>
                <w:color w:val="000000"/>
              </w:rPr>
              <w:t>N=22</w:t>
            </w: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jc w:val="center"/>
              <w:rPr>
                <w:color w:val="000000"/>
              </w:rPr>
            </w:pPr>
            <w:r w:rsidRPr="00044AA5">
              <w:rPr>
                <w:color w:val="000000"/>
              </w:rPr>
              <w:t>(отмечать не более двух преимуществ)</w:t>
            </w:r>
          </w:p>
        </w:tc>
        <w:tc>
          <w:tcPr>
            <w:tcW w:w="2383" w:type="dxa"/>
            <w:vMerge/>
            <w:tcBorders>
              <w:top w:val="nil"/>
              <w:left w:val="nil"/>
              <w:bottom w:val="nil"/>
              <w:right w:val="nil"/>
            </w:tcBorders>
            <w:vAlign w:val="center"/>
          </w:tcPr>
          <w:p w:rsidR="000B1360" w:rsidRPr="00044AA5" w:rsidRDefault="000B1360" w:rsidP="00044AA5">
            <w:pPr>
              <w:spacing w:after="0" w:line="240" w:lineRule="auto"/>
              <w:rPr>
                <w:color w:val="000000"/>
              </w:rPr>
            </w:pPr>
          </w:p>
        </w:tc>
        <w:tc>
          <w:tcPr>
            <w:tcW w:w="1548" w:type="dxa"/>
            <w:vMerge/>
            <w:tcBorders>
              <w:top w:val="nil"/>
              <w:left w:val="nil"/>
              <w:bottom w:val="nil"/>
              <w:right w:val="nil"/>
            </w:tcBorders>
            <w:vAlign w:val="center"/>
          </w:tcPr>
          <w:p w:rsidR="000B1360" w:rsidRPr="00044AA5" w:rsidRDefault="000B1360" w:rsidP="00044AA5">
            <w:pPr>
              <w:spacing w:after="0" w:line="240" w:lineRule="auto"/>
              <w:rPr>
                <w:color w:val="000000"/>
              </w:rPr>
            </w:pPr>
          </w:p>
        </w:tc>
        <w:tc>
          <w:tcPr>
            <w:tcW w:w="1069" w:type="dxa"/>
            <w:vMerge/>
            <w:tcBorders>
              <w:top w:val="nil"/>
              <w:left w:val="nil"/>
              <w:bottom w:val="nil"/>
              <w:right w:val="single" w:sz="8" w:space="0" w:color="auto"/>
            </w:tcBorders>
            <w:vAlign w:val="center"/>
          </w:tcPr>
          <w:p w:rsidR="000B1360" w:rsidRPr="00044AA5" w:rsidRDefault="000B1360" w:rsidP="00044AA5">
            <w:pPr>
              <w:spacing w:after="0" w:line="240" w:lineRule="auto"/>
              <w:rPr>
                <w:color w:val="000000"/>
              </w:rPr>
            </w:pP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jc w:val="center"/>
              <w:rPr>
                <w:color w:val="000000"/>
              </w:rPr>
            </w:pPr>
            <w:r w:rsidRPr="00044AA5">
              <w:rPr>
                <w:color w:val="000000"/>
              </w:rPr>
              <w:t xml:space="preserve"> Превращение будущего долга в наличные деньги и в нужный момент</w:t>
            </w:r>
          </w:p>
        </w:tc>
        <w:tc>
          <w:tcPr>
            <w:tcW w:w="2383"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37,5</w:t>
            </w:r>
          </w:p>
        </w:tc>
        <w:tc>
          <w:tcPr>
            <w:tcW w:w="1548" w:type="dxa"/>
            <w:tcBorders>
              <w:top w:val="nil"/>
              <w:left w:val="nil"/>
              <w:bottom w:val="nil"/>
              <w:right w:val="nil"/>
            </w:tcBorders>
            <w:noWrap/>
            <w:vAlign w:val="center"/>
          </w:tcPr>
          <w:p w:rsidR="000B1360" w:rsidRPr="00044AA5" w:rsidRDefault="000B1360" w:rsidP="00044AA5">
            <w:pPr>
              <w:spacing w:after="0" w:line="240" w:lineRule="auto"/>
              <w:jc w:val="center"/>
              <w:rPr>
                <w:color w:val="000000"/>
              </w:rPr>
            </w:pPr>
            <w:r w:rsidRPr="00044AA5">
              <w:rPr>
                <w:color w:val="000000"/>
              </w:rPr>
              <w:t>…</w:t>
            </w:r>
          </w:p>
        </w:tc>
        <w:tc>
          <w:tcPr>
            <w:tcW w:w="1069" w:type="dxa"/>
            <w:tcBorders>
              <w:top w:val="nil"/>
              <w:left w:val="nil"/>
              <w:bottom w:val="nil"/>
              <w:right w:val="single" w:sz="8" w:space="0" w:color="auto"/>
            </w:tcBorders>
            <w:noWrap/>
            <w:vAlign w:val="bottom"/>
          </w:tcPr>
          <w:p w:rsidR="000B1360" w:rsidRPr="00044AA5" w:rsidRDefault="000B1360" w:rsidP="00044AA5">
            <w:pPr>
              <w:spacing w:after="0" w:line="240" w:lineRule="auto"/>
              <w:jc w:val="right"/>
              <w:rPr>
                <w:color w:val="000000"/>
              </w:rPr>
            </w:pPr>
            <w:r w:rsidRPr="00044AA5">
              <w:rPr>
                <w:color w:val="000000"/>
              </w:rPr>
              <w:t>45,4</w:t>
            </w: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jc w:val="center"/>
              <w:rPr>
                <w:color w:val="000000"/>
              </w:rPr>
            </w:pPr>
            <w:r w:rsidRPr="00044AA5">
              <w:rPr>
                <w:color w:val="000000"/>
              </w:rPr>
              <w:t>предприятие освобождается от риска возможных не платежей</w:t>
            </w:r>
          </w:p>
        </w:tc>
        <w:tc>
          <w:tcPr>
            <w:tcW w:w="2383"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32,2</w:t>
            </w:r>
          </w:p>
        </w:tc>
        <w:tc>
          <w:tcPr>
            <w:tcW w:w="1548" w:type="dxa"/>
            <w:tcBorders>
              <w:top w:val="nil"/>
              <w:left w:val="nil"/>
              <w:bottom w:val="nil"/>
              <w:right w:val="nil"/>
            </w:tcBorders>
            <w:noWrap/>
            <w:vAlign w:val="center"/>
          </w:tcPr>
          <w:p w:rsidR="000B1360" w:rsidRPr="00044AA5" w:rsidRDefault="000B1360" w:rsidP="00044AA5">
            <w:pPr>
              <w:spacing w:after="0" w:line="240" w:lineRule="auto"/>
              <w:jc w:val="center"/>
              <w:rPr>
                <w:color w:val="000000"/>
              </w:rPr>
            </w:pPr>
            <w:r w:rsidRPr="00044AA5">
              <w:rPr>
                <w:color w:val="000000"/>
              </w:rPr>
              <w:t>…</w:t>
            </w:r>
          </w:p>
        </w:tc>
        <w:tc>
          <w:tcPr>
            <w:tcW w:w="1069" w:type="dxa"/>
            <w:tcBorders>
              <w:top w:val="nil"/>
              <w:left w:val="nil"/>
              <w:bottom w:val="nil"/>
              <w:right w:val="single" w:sz="8" w:space="0" w:color="auto"/>
            </w:tcBorders>
            <w:noWrap/>
            <w:vAlign w:val="bottom"/>
          </w:tcPr>
          <w:p w:rsidR="000B1360" w:rsidRPr="00044AA5" w:rsidRDefault="000B1360" w:rsidP="00044AA5">
            <w:pPr>
              <w:spacing w:after="0" w:line="240" w:lineRule="auto"/>
              <w:jc w:val="right"/>
              <w:rPr>
                <w:color w:val="000000"/>
              </w:rPr>
            </w:pPr>
            <w:r w:rsidRPr="00044AA5">
              <w:rPr>
                <w:color w:val="000000"/>
              </w:rPr>
              <w:t>31,8</w:t>
            </w: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jc w:val="center"/>
              <w:rPr>
                <w:color w:val="000000"/>
              </w:rPr>
            </w:pPr>
            <w:r w:rsidRPr="00044AA5">
              <w:rPr>
                <w:color w:val="000000"/>
              </w:rPr>
              <w:t>сокращаются издержки на ведение дебиторской задолженности</w:t>
            </w:r>
          </w:p>
        </w:tc>
        <w:tc>
          <w:tcPr>
            <w:tcW w:w="2383"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17,9</w:t>
            </w:r>
          </w:p>
        </w:tc>
        <w:tc>
          <w:tcPr>
            <w:tcW w:w="1548" w:type="dxa"/>
            <w:tcBorders>
              <w:top w:val="nil"/>
              <w:left w:val="nil"/>
              <w:bottom w:val="nil"/>
              <w:right w:val="nil"/>
            </w:tcBorders>
            <w:noWrap/>
            <w:vAlign w:val="center"/>
          </w:tcPr>
          <w:p w:rsidR="000B1360" w:rsidRPr="00044AA5" w:rsidRDefault="000B1360" w:rsidP="00044AA5">
            <w:pPr>
              <w:spacing w:after="0" w:line="240" w:lineRule="auto"/>
              <w:jc w:val="center"/>
              <w:rPr>
                <w:color w:val="000000"/>
              </w:rPr>
            </w:pPr>
            <w:r w:rsidRPr="00044AA5">
              <w:rPr>
                <w:color w:val="000000"/>
              </w:rPr>
              <w:t>…</w:t>
            </w:r>
          </w:p>
        </w:tc>
        <w:tc>
          <w:tcPr>
            <w:tcW w:w="1069" w:type="dxa"/>
            <w:tcBorders>
              <w:top w:val="nil"/>
              <w:left w:val="nil"/>
              <w:bottom w:val="nil"/>
              <w:right w:val="single" w:sz="8" w:space="0" w:color="auto"/>
            </w:tcBorders>
            <w:noWrap/>
            <w:vAlign w:val="bottom"/>
          </w:tcPr>
          <w:p w:rsidR="000B1360" w:rsidRPr="00044AA5" w:rsidRDefault="000B1360" w:rsidP="00044AA5">
            <w:pPr>
              <w:spacing w:after="0" w:line="240" w:lineRule="auto"/>
              <w:jc w:val="right"/>
              <w:rPr>
                <w:color w:val="000000"/>
              </w:rPr>
            </w:pPr>
            <w:r w:rsidRPr="00044AA5">
              <w:rPr>
                <w:color w:val="000000"/>
              </w:rPr>
              <w:t>22,7</w:t>
            </w:r>
          </w:p>
        </w:tc>
      </w:tr>
      <w:tr w:rsidR="000B1360" w:rsidRPr="00E03A69" w:rsidTr="00571E9F">
        <w:trPr>
          <w:trHeight w:val="660"/>
        </w:trPr>
        <w:tc>
          <w:tcPr>
            <w:tcW w:w="4800" w:type="dxa"/>
            <w:tcBorders>
              <w:top w:val="nil"/>
              <w:left w:val="single" w:sz="8" w:space="0" w:color="auto"/>
              <w:bottom w:val="nil"/>
              <w:right w:val="nil"/>
            </w:tcBorders>
            <w:vAlign w:val="bottom"/>
          </w:tcPr>
          <w:p w:rsidR="000B1360" w:rsidRPr="00044AA5" w:rsidRDefault="000B1360" w:rsidP="00044AA5">
            <w:pPr>
              <w:spacing w:after="0" w:line="240" w:lineRule="auto"/>
              <w:jc w:val="center"/>
              <w:rPr>
                <w:color w:val="000000"/>
              </w:rPr>
            </w:pPr>
            <w:r w:rsidRPr="00044AA5">
              <w:rPr>
                <w:color w:val="000000"/>
              </w:rPr>
              <w:t>факторинговые фирмы предоставляют необходимую информацию о положении клиента</w:t>
            </w:r>
          </w:p>
        </w:tc>
        <w:tc>
          <w:tcPr>
            <w:tcW w:w="2383"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12,5</w:t>
            </w:r>
          </w:p>
        </w:tc>
        <w:tc>
          <w:tcPr>
            <w:tcW w:w="1548" w:type="dxa"/>
            <w:tcBorders>
              <w:top w:val="nil"/>
              <w:left w:val="nil"/>
              <w:bottom w:val="nil"/>
              <w:right w:val="nil"/>
            </w:tcBorders>
            <w:noWrap/>
            <w:vAlign w:val="center"/>
          </w:tcPr>
          <w:p w:rsidR="000B1360" w:rsidRPr="00044AA5" w:rsidRDefault="000B1360" w:rsidP="00044AA5">
            <w:pPr>
              <w:spacing w:after="0" w:line="240" w:lineRule="auto"/>
              <w:jc w:val="center"/>
              <w:rPr>
                <w:color w:val="000000"/>
              </w:rPr>
            </w:pPr>
            <w:r w:rsidRPr="00044AA5">
              <w:rPr>
                <w:color w:val="000000"/>
              </w:rPr>
              <w:t>…</w:t>
            </w:r>
          </w:p>
        </w:tc>
        <w:tc>
          <w:tcPr>
            <w:tcW w:w="1069" w:type="dxa"/>
            <w:tcBorders>
              <w:top w:val="nil"/>
              <w:left w:val="nil"/>
              <w:bottom w:val="nil"/>
              <w:right w:val="single" w:sz="8" w:space="0" w:color="auto"/>
            </w:tcBorders>
            <w:noWrap/>
            <w:vAlign w:val="bottom"/>
          </w:tcPr>
          <w:p w:rsidR="000B1360" w:rsidRPr="00044AA5" w:rsidRDefault="000B1360" w:rsidP="00044AA5">
            <w:pPr>
              <w:spacing w:after="0" w:line="240" w:lineRule="auto"/>
              <w:jc w:val="right"/>
              <w:rPr>
                <w:color w:val="000000"/>
              </w:rPr>
            </w:pPr>
            <w:r w:rsidRPr="00044AA5">
              <w:rPr>
                <w:color w:val="000000"/>
              </w:rPr>
              <w:t>13,6</w:t>
            </w:r>
          </w:p>
        </w:tc>
      </w:tr>
      <w:tr w:rsidR="000B1360" w:rsidRPr="00E03A69" w:rsidTr="00571E9F">
        <w:trPr>
          <w:trHeight w:val="300"/>
        </w:trPr>
        <w:tc>
          <w:tcPr>
            <w:tcW w:w="4800" w:type="dxa"/>
            <w:tcBorders>
              <w:top w:val="nil"/>
              <w:left w:val="single" w:sz="8" w:space="0" w:color="auto"/>
              <w:bottom w:val="nil"/>
              <w:right w:val="nil"/>
            </w:tcBorders>
            <w:noWrap/>
            <w:vAlign w:val="center"/>
          </w:tcPr>
          <w:p w:rsidR="000B1360" w:rsidRPr="00044AA5" w:rsidRDefault="000B1360" w:rsidP="00044AA5">
            <w:pPr>
              <w:spacing w:after="0" w:line="240" w:lineRule="auto"/>
              <w:rPr>
                <w:color w:val="000000"/>
              </w:rPr>
            </w:pPr>
            <w:r w:rsidRPr="00044AA5">
              <w:rPr>
                <w:b/>
                <w:bCs/>
                <w:color w:val="000000"/>
              </w:rPr>
              <w:t>4 вопрос:</w:t>
            </w:r>
            <w:r w:rsidRPr="00044AA5">
              <w:rPr>
                <w:color w:val="000000"/>
              </w:rPr>
              <w:t xml:space="preserve"> Хотели ли бы Вы воспользоваться факторингом?</w:t>
            </w:r>
          </w:p>
        </w:tc>
        <w:tc>
          <w:tcPr>
            <w:tcW w:w="2383" w:type="dxa"/>
            <w:tcBorders>
              <w:top w:val="nil"/>
              <w:left w:val="nil"/>
              <w:bottom w:val="nil"/>
              <w:right w:val="nil"/>
            </w:tcBorders>
            <w:noWrap/>
            <w:vAlign w:val="bottom"/>
          </w:tcPr>
          <w:p w:rsidR="000B1360" w:rsidRPr="00044AA5" w:rsidRDefault="000B1360" w:rsidP="00044AA5">
            <w:pPr>
              <w:spacing w:after="0" w:line="240" w:lineRule="auto"/>
              <w:rPr>
                <w:color w:val="000000"/>
              </w:rPr>
            </w:pPr>
          </w:p>
        </w:tc>
        <w:tc>
          <w:tcPr>
            <w:tcW w:w="1548" w:type="dxa"/>
            <w:tcBorders>
              <w:top w:val="nil"/>
              <w:left w:val="nil"/>
              <w:bottom w:val="nil"/>
              <w:right w:val="nil"/>
            </w:tcBorders>
            <w:noWrap/>
            <w:vAlign w:val="bottom"/>
          </w:tcPr>
          <w:p w:rsidR="000B1360" w:rsidRPr="00044AA5" w:rsidRDefault="000B1360" w:rsidP="00044AA5">
            <w:pPr>
              <w:spacing w:after="0" w:line="240" w:lineRule="auto"/>
              <w:rPr>
                <w:color w:val="000000"/>
              </w:rPr>
            </w:pPr>
          </w:p>
        </w:tc>
        <w:tc>
          <w:tcPr>
            <w:tcW w:w="1069" w:type="dxa"/>
            <w:tcBorders>
              <w:top w:val="nil"/>
              <w:left w:val="nil"/>
              <w:bottom w:val="nil"/>
              <w:right w:val="single" w:sz="8" w:space="0" w:color="auto"/>
            </w:tcBorders>
            <w:noWrap/>
            <w:vAlign w:val="bottom"/>
          </w:tcPr>
          <w:p w:rsidR="000B1360" w:rsidRPr="00044AA5" w:rsidRDefault="000B1360" w:rsidP="00044AA5">
            <w:pPr>
              <w:spacing w:after="0" w:line="240" w:lineRule="auto"/>
              <w:rPr>
                <w:color w:val="000000"/>
              </w:rPr>
            </w:pPr>
            <w:r w:rsidRPr="00044AA5">
              <w:rPr>
                <w:color w:val="000000"/>
              </w:rPr>
              <w:t> </w:t>
            </w: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Да</w:t>
            </w:r>
          </w:p>
        </w:tc>
        <w:tc>
          <w:tcPr>
            <w:tcW w:w="2383"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38,8</w:t>
            </w:r>
          </w:p>
        </w:tc>
        <w:tc>
          <w:tcPr>
            <w:tcW w:w="1548"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55,8</w:t>
            </w:r>
          </w:p>
        </w:tc>
        <w:tc>
          <w:tcPr>
            <w:tcW w:w="1069" w:type="dxa"/>
            <w:tcBorders>
              <w:top w:val="nil"/>
              <w:left w:val="nil"/>
              <w:bottom w:val="nil"/>
              <w:right w:val="single" w:sz="8" w:space="0" w:color="auto"/>
            </w:tcBorders>
            <w:noWrap/>
            <w:vAlign w:val="bottom"/>
          </w:tcPr>
          <w:p w:rsidR="000B1360" w:rsidRPr="00044AA5" w:rsidRDefault="000B1360" w:rsidP="00044AA5">
            <w:pPr>
              <w:spacing w:after="0" w:line="240" w:lineRule="auto"/>
              <w:jc w:val="right"/>
              <w:rPr>
                <w:color w:val="000000"/>
              </w:rPr>
            </w:pPr>
            <w:r w:rsidRPr="00044AA5">
              <w:rPr>
                <w:color w:val="000000"/>
              </w:rPr>
              <w:t>39,3</w:t>
            </w:r>
          </w:p>
        </w:tc>
      </w:tr>
      <w:tr w:rsidR="000B1360" w:rsidRPr="00E03A69" w:rsidTr="00571E9F">
        <w:trPr>
          <w:trHeight w:val="300"/>
        </w:trPr>
        <w:tc>
          <w:tcPr>
            <w:tcW w:w="4800" w:type="dxa"/>
            <w:tcBorders>
              <w:top w:val="nil"/>
              <w:left w:val="single" w:sz="8" w:space="0" w:color="auto"/>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Нет</w:t>
            </w:r>
          </w:p>
        </w:tc>
        <w:tc>
          <w:tcPr>
            <w:tcW w:w="2383"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31,3</w:t>
            </w:r>
          </w:p>
        </w:tc>
        <w:tc>
          <w:tcPr>
            <w:tcW w:w="1548" w:type="dxa"/>
            <w:tcBorders>
              <w:top w:val="nil"/>
              <w:left w:val="nil"/>
              <w:bottom w:val="nil"/>
              <w:right w:val="nil"/>
            </w:tcBorders>
            <w:noWrap/>
            <w:vAlign w:val="bottom"/>
          </w:tcPr>
          <w:p w:rsidR="000B1360" w:rsidRPr="00044AA5" w:rsidRDefault="000B1360" w:rsidP="00044AA5">
            <w:pPr>
              <w:spacing w:after="0" w:line="240" w:lineRule="auto"/>
              <w:jc w:val="right"/>
              <w:rPr>
                <w:color w:val="000000"/>
              </w:rPr>
            </w:pPr>
            <w:r w:rsidRPr="00044AA5">
              <w:rPr>
                <w:color w:val="000000"/>
              </w:rPr>
              <w:t>32,4</w:t>
            </w:r>
          </w:p>
        </w:tc>
        <w:tc>
          <w:tcPr>
            <w:tcW w:w="1069" w:type="dxa"/>
            <w:tcBorders>
              <w:top w:val="nil"/>
              <w:left w:val="nil"/>
              <w:bottom w:val="nil"/>
              <w:right w:val="single" w:sz="8" w:space="0" w:color="auto"/>
            </w:tcBorders>
            <w:noWrap/>
            <w:vAlign w:val="bottom"/>
          </w:tcPr>
          <w:p w:rsidR="000B1360" w:rsidRPr="00044AA5" w:rsidRDefault="000B1360" w:rsidP="00044AA5">
            <w:pPr>
              <w:spacing w:after="0" w:line="240" w:lineRule="auto"/>
              <w:jc w:val="right"/>
              <w:rPr>
                <w:color w:val="000000"/>
              </w:rPr>
            </w:pPr>
            <w:r w:rsidRPr="00044AA5">
              <w:rPr>
                <w:color w:val="000000"/>
              </w:rPr>
              <w:t>21,8</w:t>
            </w:r>
          </w:p>
        </w:tc>
      </w:tr>
      <w:tr w:rsidR="000B1360" w:rsidRPr="00E03A69" w:rsidTr="00571E9F">
        <w:trPr>
          <w:trHeight w:val="315"/>
        </w:trPr>
        <w:tc>
          <w:tcPr>
            <w:tcW w:w="4800" w:type="dxa"/>
            <w:tcBorders>
              <w:top w:val="nil"/>
              <w:left w:val="single" w:sz="8" w:space="0" w:color="auto"/>
              <w:bottom w:val="single" w:sz="8" w:space="0" w:color="auto"/>
              <w:right w:val="nil"/>
            </w:tcBorders>
            <w:noWrap/>
            <w:vAlign w:val="bottom"/>
          </w:tcPr>
          <w:p w:rsidR="000B1360" w:rsidRPr="00044AA5" w:rsidRDefault="000B1360" w:rsidP="00044AA5">
            <w:pPr>
              <w:spacing w:after="0" w:line="240" w:lineRule="auto"/>
              <w:jc w:val="right"/>
              <w:rPr>
                <w:color w:val="000000"/>
              </w:rPr>
            </w:pPr>
            <w:r w:rsidRPr="00044AA5">
              <w:rPr>
                <w:color w:val="000000"/>
              </w:rPr>
              <w:t>Не знаю</w:t>
            </w:r>
          </w:p>
        </w:tc>
        <w:tc>
          <w:tcPr>
            <w:tcW w:w="2383" w:type="dxa"/>
            <w:tcBorders>
              <w:top w:val="nil"/>
              <w:left w:val="nil"/>
              <w:bottom w:val="single" w:sz="8" w:space="0" w:color="auto"/>
              <w:right w:val="nil"/>
            </w:tcBorders>
            <w:noWrap/>
            <w:vAlign w:val="bottom"/>
          </w:tcPr>
          <w:p w:rsidR="000B1360" w:rsidRPr="00044AA5" w:rsidRDefault="000B1360" w:rsidP="00044AA5">
            <w:pPr>
              <w:spacing w:after="0" w:line="240" w:lineRule="auto"/>
              <w:jc w:val="right"/>
              <w:rPr>
                <w:color w:val="000000"/>
              </w:rPr>
            </w:pPr>
            <w:r w:rsidRPr="00044AA5">
              <w:rPr>
                <w:color w:val="000000"/>
              </w:rPr>
              <w:t>29,9</w:t>
            </w:r>
          </w:p>
        </w:tc>
        <w:tc>
          <w:tcPr>
            <w:tcW w:w="1548" w:type="dxa"/>
            <w:tcBorders>
              <w:top w:val="nil"/>
              <w:left w:val="nil"/>
              <w:bottom w:val="single" w:sz="8" w:space="0" w:color="auto"/>
              <w:right w:val="nil"/>
            </w:tcBorders>
            <w:noWrap/>
            <w:vAlign w:val="bottom"/>
          </w:tcPr>
          <w:p w:rsidR="000B1360" w:rsidRPr="00044AA5" w:rsidRDefault="000B1360" w:rsidP="00044AA5">
            <w:pPr>
              <w:spacing w:after="0" w:line="240" w:lineRule="auto"/>
              <w:jc w:val="right"/>
              <w:rPr>
                <w:color w:val="000000"/>
              </w:rPr>
            </w:pPr>
            <w:r w:rsidRPr="00044AA5">
              <w:rPr>
                <w:color w:val="000000"/>
              </w:rPr>
              <w:t>11,8</w:t>
            </w:r>
          </w:p>
        </w:tc>
        <w:tc>
          <w:tcPr>
            <w:tcW w:w="1069" w:type="dxa"/>
            <w:tcBorders>
              <w:top w:val="nil"/>
              <w:left w:val="nil"/>
              <w:bottom w:val="single" w:sz="8" w:space="0" w:color="auto"/>
              <w:right w:val="single" w:sz="8" w:space="0" w:color="auto"/>
            </w:tcBorders>
            <w:noWrap/>
            <w:vAlign w:val="bottom"/>
          </w:tcPr>
          <w:p w:rsidR="000B1360" w:rsidRPr="00044AA5" w:rsidRDefault="000B1360" w:rsidP="00044AA5">
            <w:pPr>
              <w:spacing w:after="0" w:line="240" w:lineRule="auto"/>
              <w:jc w:val="right"/>
              <w:rPr>
                <w:color w:val="000000"/>
              </w:rPr>
            </w:pPr>
            <w:r w:rsidRPr="00044AA5">
              <w:rPr>
                <w:color w:val="000000"/>
              </w:rPr>
              <w:t>48,9</w:t>
            </w:r>
          </w:p>
        </w:tc>
      </w:tr>
    </w:tbl>
    <w:p w:rsidR="000B1360" w:rsidRDefault="000B1360" w:rsidP="00F0101C">
      <w:pPr>
        <w:spacing w:line="360" w:lineRule="auto"/>
        <w:ind w:left="705"/>
        <w:jc w:val="both"/>
        <w:rPr>
          <w:sz w:val="28"/>
          <w:szCs w:val="28"/>
        </w:rPr>
      </w:pPr>
      <w:r>
        <w:rPr>
          <w:sz w:val="28"/>
          <w:szCs w:val="28"/>
          <w:lang w:val="en-US"/>
        </w:rPr>
        <w:t xml:space="preserve">N – </w:t>
      </w:r>
      <w:r>
        <w:rPr>
          <w:sz w:val="28"/>
          <w:szCs w:val="28"/>
        </w:rPr>
        <w:t>число учредителей.</w:t>
      </w:r>
    </w:p>
    <w:p w:rsidR="000B1360" w:rsidRPr="00F0101C" w:rsidRDefault="000B1360" w:rsidP="00571E9F">
      <w:pPr>
        <w:spacing w:line="360" w:lineRule="auto"/>
        <w:jc w:val="both"/>
        <w:rPr>
          <w:sz w:val="28"/>
          <w:szCs w:val="28"/>
        </w:rPr>
      </w:pPr>
      <w:r w:rsidRPr="00F0101C">
        <w:rPr>
          <w:sz w:val="28"/>
          <w:szCs w:val="28"/>
        </w:rPr>
        <w:t>Из приведенных материалов видно, что на промышленных предприятиях не знали ничего о факторинге 58,2% опрошенных, в торговле — 73,2% респондентов.</w:t>
      </w:r>
    </w:p>
    <w:p w:rsidR="000B1360" w:rsidRPr="00F0101C" w:rsidRDefault="000B1360" w:rsidP="00571E9F">
      <w:pPr>
        <w:spacing w:line="360" w:lineRule="auto"/>
        <w:jc w:val="both"/>
        <w:rPr>
          <w:sz w:val="28"/>
          <w:szCs w:val="28"/>
        </w:rPr>
      </w:pPr>
      <w:r w:rsidRPr="00F0101C">
        <w:rPr>
          <w:sz w:val="28"/>
          <w:szCs w:val="28"/>
        </w:rPr>
        <w:t>числа слышавших о факторинговых партнерских связях почти 40% в промышленности и 40% опрошенных в торговле хотели бы воспользоваться факторингом и его преимуществами, что свидетельствует о значительных потенциальных возможностях развития факторинга в сфере услуг. Динамичное развитие факторинга в странах с рыночной экономикой, наличие его многочисленных модификаций свидетельствуют о высокой степени приспособляемости кредитно - финансовых институтов этих стран к меняющимся условиям хозяйственной жизни о потребностям своей клиентуры, активной разработке новых, адекватных современному уровню разделения труда форм кредитно - финансового обслуживания. Вместе с тем подобное развитие в определенной степени ограничивается тем, что на сегодняшний день ни в одной стране мира не принят специальный закону о факторинге. Данные операции регулируются обычно национальными законами, относящимися к добровольной уступке требований или цессии кредита (передачей кредитором своего права требования другому лицу, производимой по соглашению между ними), а также другими актами, регулирующими те или иные аспекты хозяйственной жизни (законами о компаниях, о банках, о банкротствах и т.д.). В зависимости от специфики факторинговых операций предпринимателю необходимо изучать порядок оформления; знать и выполнять последствия невыполнения необходимых для его работы всех видов обстоятельств; а также следовать нормам гражданского кодекса. При этом необходимо иметь в виду, что нормы ГК К имеют высший приоритет по сравнению с законами и тем более подзаконными актами, регламентирующими дополнительно отдельные виды обязательств по лизинговой деятельности. Для эффективного развития факторингового механизма в сфере малого бизнеса необходимо:</w:t>
      </w:r>
    </w:p>
    <w:p w:rsidR="000B1360" w:rsidRPr="00F0101C" w:rsidRDefault="000B1360" w:rsidP="00571E9F">
      <w:pPr>
        <w:spacing w:line="360" w:lineRule="auto"/>
        <w:ind w:left="705"/>
        <w:jc w:val="both"/>
        <w:rPr>
          <w:sz w:val="28"/>
          <w:szCs w:val="28"/>
        </w:rPr>
      </w:pPr>
      <w:r w:rsidRPr="00F0101C">
        <w:rPr>
          <w:sz w:val="28"/>
          <w:szCs w:val="28"/>
        </w:rPr>
        <w:t>-рекомендовать банковским структурам, инвестировано - финансовым компаниям и их филиалам на местах апробировать создание фактор-фирм, фактор-банков по обеспечению факторинговыми услугами в первую очередь малых и средних предприятий;</w:t>
      </w:r>
    </w:p>
    <w:p w:rsidR="000B1360" w:rsidRDefault="000B1360" w:rsidP="00571E9F">
      <w:pPr>
        <w:spacing w:line="360" w:lineRule="auto"/>
        <w:ind w:left="705"/>
        <w:jc w:val="both"/>
        <w:rPr>
          <w:sz w:val="28"/>
          <w:szCs w:val="28"/>
        </w:rPr>
      </w:pPr>
      <w:r w:rsidRPr="00F0101C">
        <w:rPr>
          <w:sz w:val="28"/>
          <w:szCs w:val="28"/>
        </w:rPr>
        <w:t>-шире практиковать развитие факторинговых структур, как разновидности комиссионных операций, при коммерческих банках с использованием универсальной системы финансового обслуживания клиентов (конвенционный факторинг), при которой фактор-банк должен принять на себя не только кредитование до возврата долга и получение самого долга, но и бухгалтерское, сбытовое, рекламное, страховое, кредитное обслуживание клиента с тем, чтобы клиент мог сосредоточиться на выполнении производственных и торгово-оперативных  функций.</w:t>
      </w:r>
    </w:p>
    <w:p w:rsidR="000B1360" w:rsidRPr="00044AA5" w:rsidRDefault="000B1360" w:rsidP="00F0101C">
      <w:pPr>
        <w:spacing w:line="360" w:lineRule="auto"/>
        <w:ind w:left="705"/>
        <w:jc w:val="both"/>
        <w:rPr>
          <w:sz w:val="28"/>
          <w:szCs w:val="28"/>
        </w:rPr>
      </w:pPr>
    </w:p>
    <w:p w:rsidR="000B1360" w:rsidRPr="00430FEC" w:rsidRDefault="000B1360" w:rsidP="00430FEC">
      <w:pPr>
        <w:pStyle w:val="1"/>
        <w:ind w:left="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044AA5">
      <w:pPr>
        <w:rPr>
          <w:sz w:val="28"/>
          <w:szCs w:val="28"/>
        </w:rPr>
      </w:pPr>
    </w:p>
    <w:p w:rsidR="000B1360" w:rsidRDefault="000B1360" w:rsidP="00241D8C">
      <w:pPr>
        <w:pStyle w:val="1"/>
        <w:ind w:left="1425"/>
        <w:rPr>
          <w:sz w:val="28"/>
          <w:szCs w:val="28"/>
        </w:rPr>
      </w:pPr>
    </w:p>
    <w:p w:rsidR="000B1360" w:rsidRDefault="000B1360" w:rsidP="00241D8C">
      <w:pPr>
        <w:pStyle w:val="1"/>
        <w:ind w:left="1425"/>
        <w:rPr>
          <w:sz w:val="28"/>
          <w:szCs w:val="28"/>
        </w:rPr>
      </w:pPr>
    </w:p>
    <w:p w:rsidR="000B1360" w:rsidRDefault="000B1360" w:rsidP="00241D8C">
      <w:pPr>
        <w:pStyle w:val="1"/>
        <w:ind w:left="1425"/>
        <w:rPr>
          <w:sz w:val="28"/>
          <w:szCs w:val="28"/>
        </w:rPr>
      </w:pPr>
    </w:p>
    <w:p w:rsidR="000B1360" w:rsidRDefault="000B1360" w:rsidP="00241D8C">
      <w:pPr>
        <w:pStyle w:val="1"/>
        <w:ind w:left="1425"/>
        <w:rPr>
          <w:sz w:val="28"/>
          <w:szCs w:val="28"/>
        </w:rPr>
      </w:pPr>
    </w:p>
    <w:p w:rsidR="000B1360" w:rsidRDefault="000B1360" w:rsidP="00241D8C">
      <w:pPr>
        <w:pStyle w:val="1"/>
        <w:ind w:left="1425"/>
        <w:rPr>
          <w:sz w:val="28"/>
          <w:szCs w:val="28"/>
        </w:rPr>
      </w:pPr>
    </w:p>
    <w:p w:rsidR="000B1360" w:rsidRDefault="000B1360" w:rsidP="00241D8C">
      <w:pPr>
        <w:pStyle w:val="1"/>
        <w:ind w:left="1425"/>
        <w:rPr>
          <w:sz w:val="28"/>
          <w:szCs w:val="28"/>
        </w:rPr>
      </w:pPr>
    </w:p>
    <w:p w:rsidR="000B1360" w:rsidRDefault="000B1360" w:rsidP="00044AA5">
      <w:pPr>
        <w:rPr>
          <w:sz w:val="28"/>
          <w:szCs w:val="28"/>
        </w:rPr>
      </w:pPr>
    </w:p>
    <w:p w:rsidR="000B1360" w:rsidRDefault="000B1360" w:rsidP="00044AA5">
      <w:pPr>
        <w:rPr>
          <w:sz w:val="28"/>
          <w:szCs w:val="28"/>
        </w:rPr>
      </w:pPr>
    </w:p>
    <w:p w:rsidR="000B1360" w:rsidRDefault="000B1360" w:rsidP="00044AA5">
      <w:pPr>
        <w:rPr>
          <w:sz w:val="28"/>
          <w:szCs w:val="28"/>
        </w:rPr>
      </w:pPr>
    </w:p>
    <w:p w:rsidR="000B1360" w:rsidRDefault="000B1360" w:rsidP="00044AA5">
      <w:pPr>
        <w:rPr>
          <w:sz w:val="28"/>
          <w:szCs w:val="28"/>
        </w:rPr>
      </w:pPr>
    </w:p>
    <w:p w:rsidR="000B1360" w:rsidRDefault="000B1360" w:rsidP="00044AA5">
      <w:pPr>
        <w:rPr>
          <w:sz w:val="28"/>
          <w:szCs w:val="28"/>
        </w:rPr>
      </w:pPr>
    </w:p>
    <w:p w:rsidR="000B1360" w:rsidRDefault="000B1360" w:rsidP="00044AA5">
      <w:pPr>
        <w:rPr>
          <w:sz w:val="28"/>
          <w:szCs w:val="28"/>
        </w:rPr>
      </w:pPr>
    </w:p>
    <w:p w:rsidR="000B1360" w:rsidRDefault="000B1360" w:rsidP="00044AA5">
      <w:pPr>
        <w:rPr>
          <w:sz w:val="28"/>
          <w:szCs w:val="28"/>
        </w:rPr>
      </w:pPr>
    </w:p>
    <w:p w:rsidR="000B1360" w:rsidRPr="00070E91" w:rsidRDefault="000B1360" w:rsidP="00070E91">
      <w:pPr>
        <w:pStyle w:val="1"/>
        <w:numPr>
          <w:ilvl w:val="1"/>
          <w:numId w:val="23"/>
        </w:numPr>
        <w:rPr>
          <w:sz w:val="28"/>
          <w:szCs w:val="28"/>
        </w:rPr>
      </w:pPr>
      <w:r w:rsidRPr="00070E91">
        <w:rPr>
          <w:sz w:val="28"/>
          <w:szCs w:val="28"/>
        </w:rPr>
        <w:t>Факторинг – как коммерческое кредитование</w:t>
      </w:r>
    </w:p>
    <w:p w:rsidR="000B1360" w:rsidRDefault="000B1360" w:rsidP="00044AA5">
      <w:pPr>
        <w:rPr>
          <w:sz w:val="28"/>
          <w:szCs w:val="28"/>
        </w:rPr>
      </w:pPr>
      <w:r>
        <w:rPr>
          <w:sz w:val="28"/>
          <w:szCs w:val="28"/>
        </w:rPr>
        <w:t>Коммерческий кредит – это расчеты с рассрочкой или отсрочкой платежа одного хозяйствующего субъекта или предпринимателя с другим хозяйствующим субъектом.</w:t>
      </w:r>
    </w:p>
    <w:p w:rsidR="000B1360" w:rsidRDefault="000B1360" w:rsidP="00044AA5">
      <w:pPr>
        <w:rPr>
          <w:sz w:val="28"/>
          <w:szCs w:val="28"/>
        </w:rPr>
      </w:pPr>
      <w:r>
        <w:rPr>
          <w:sz w:val="28"/>
          <w:szCs w:val="28"/>
        </w:rPr>
        <w:tab/>
        <w:t>Основными видами кредита как разновидности расчетов с рассрочкой платежа являются:</w:t>
      </w:r>
    </w:p>
    <w:p w:rsidR="000B1360" w:rsidRDefault="000B1360" w:rsidP="00044AA5">
      <w:pPr>
        <w:rPr>
          <w:sz w:val="28"/>
          <w:szCs w:val="28"/>
        </w:rPr>
      </w:pPr>
      <w:r>
        <w:rPr>
          <w:sz w:val="28"/>
          <w:szCs w:val="28"/>
        </w:rPr>
        <w:tab/>
        <w:t>- Фирменный кредит;</w:t>
      </w:r>
    </w:p>
    <w:p w:rsidR="000B1360" w:rsidRDefault="000B1360" w:rsidP="00044AA5">
      <w:pPr>
        <w:rPr>
          <w:sz w:val="28"/>
          <w:szCs w:val="28"/>
        </w:rPr>
      </w:pPr>
      <w:r>
        <w:rPr>
          <w:sz w:val="28"/>
          <w:szCs w:val="28"/>
        </w:rPr>
        <w:tab/>
        <w:t>- Вексельный кредит;</w:t>
      </w:r>
    </w:p>
    <w:p w:rsidR="000B1360" w:rsidRDefault="000B1360" w:rsidP="00044AA5">
      <w:pPr>
        <w:rPr>
          <w:sz w:val="28"/>
          <w:szCs w:val="28"/>
        </w:rPr>
      </w:pPr>
      <w:r>
        <w:rPr>
          <w:sz w:val="28"/>
          <w:szCs w:val="28"/>
        </w:rPr>
        <w:tab/>
        <w:t>- Факторинг;</w:t>
      </w:r>
    </w:p>
    <w:p w:rsidR="000B1360" w:rsidRDefault="000B1360" w:rsidP="00044AA5">
      <w:pPr>
        <w:rPr>
          <w:sz w:val="28"/>
          <w:szCs w:val="28"/>
        </w:rPr>
      </w:pPr>
      <w:r>
        <w:rPr>
          <w:sz w:val="28"/>
          <w:szCs w:val="28"/>
        </w:rPr>
        <w:tab/>
        <w:t>- Овердрафт.</w:t>
      </w:r>
    </w:p>
    <w:p w:rsidR="000B1360" w:rsidRDefault="000B1360" w:rsidP="00044AA5">
      <w:pPr>
        <w:rPr>
          <w:sz w:val="28"/>
          <w:szCs w:val="28"/>
        </w:rPr>
      </w:pPr>
      <w:r>
        <w:rPr>
          <w:sz w:val="28"/>
          <w:szCs w:val="28"/>
        </w:rPr>
        <w:t>При расчетах по экспортно-импортным операциям применяются такие формы кредита, как:</w:t>
      </w:r>
    </w:p>
    <w:p w:rsidR="000B1360" w:rsidRDefault="000B1360" w:rsidP="00044AA5">
      <w:pPr>
        <w:rPr>
          <w:sz w:val="28"/>
          <w:szCs w:val="28"/>
        </w:rPr>
      </w:pPr>
      <w:r>
        <w:rPr>
          <w:sz w:val="28"/>
          <w:szCs w:val="28"/>
        </w:rPr>
        <w:tab/>
        <w:t>- форфетирование;</w:t>
      </w:r>
    </w:p>
    <w:p w:rsidR="000B1360" w:rsidRDefault="000B1360" w:rsidP="00044AA5">
      <w:pPr>
        <w:rPr>
          <w:sz w:val="28"/>
          <w:szCs w:val="28"/>
        </w:rPr>
      </w:pPr>
      <w:r>
        <w:rPr>
          <w:sz w:val="28"/>
          <w:szCs w:val="28"/>
        </w:rPr>
        <w:tab/>
        <w:t>- кредит по открытому счету;</w:t>
      </w:r>
    </w:p>
    <w:p w:rsidR="000B1360" w:rsidRDefault="000B1360" w:rsidP="00044AA5">
      <w:pPr>
        <w:rPr>
          <w:sz w:val="28"/>
          <w:szCs w:val="28"/>
        </w:rPr>
      </w:pPr>
      <w:r>
        <w:rPr>
          <w:sz w:val="28"/>
          <w:szCs w:val="28"/>
        </w:rPr>
        <w:tab/>
        <w:t>- акцептный;</w:t>
      </w:r>
    </w:p>
    <w:p w:rsidR="000B1360" w:rsidRDefault="000B1360" w:rsidP="00044AA5">
      <w:pPr>
        <w:rPr>
          <w:sz w:val="28"/>
          <w:szCs w:val="28"/>
        </w:rPr>
      </w:pPr>
      <w:r>
        <w:rPr>
          <w:sz w:val="28"/>
          <w:szCs w:val="28"/>
        </w:rPr>
        <w:tab/>
        <w:t>- акцептно-рамбусный.</w:t>
      </w:r>
    </w:p>
    <w:p w:rsidR="000B1360" w:rsidRDefault="000B1360" w:rsidP="00044AA5">
      <w:pPr>
        <w:rPr>
          <w:sz w:val="28"/>
          <w:szCs w:val="28"/>
        </w:rPr>
      </w:pPr>
      <w:r>
        <w:rPr>
          <w:sz w:val="28"/>
          <w:szCs w:val="28"/>
        </w:rPr>
        <w:tab/>
        <w:t>Фирменный кредит – это традиционная форма кредитования, при которой поставщик предоставляет кредит покупателю в форме отсрочки платежа. Разновидностью фирменного кредита является аванс покупателя, который выплачивается поставщику после подписания договора.</w:t>
      </w:r>
    </w:p>
    <w:p w:rsidR="000B1360" w:rsidRDefault="000B1360" w:rsidP="00044AA5">
      <w:pPr>
        <w:rPr>
          <w:sz w:val="28"/>
          <w:szCs w:val="28"/>
        </w:rPr>
      </w:pPr>
      <w:r>
        <w:rPr>
          <w:sz w:val="28"/>
          <w:szCs w:val="28"/>
        </w:rPr>
        <w:tab/>
        <w:t>Вексельный кредит – это кредит векселедержателю путем покупки векселя до наступления срока платежа. Владелец векселя получает от банка сумму, указанную в векселе, за минусом учетного процента, комиссионных платеже и других расходов. Стороны могут продлить срок оплаты, т.е. совершить пролонгацию векселя.</w:t>
      </w:r>
    </w:p>
    <w:p w:rsidR="000B1360" w:rsidRDefault="000B1360" w:rsidP="00044AA5">
      <w:pPr>
        <w:rPr>
          <w:sz w:val="28"/>
          <w:szCs w:val="28"/>
        </w:rPr>
      </w:pPr>
      <w:r>
        <w:rPr>
          <w:sz w:val="28"/>
          <w:szCs w:val="28"/>
        </w:rPr>
        <w:tab/>
        <w:t>Закрытие вексельного кредита производится на основании извещений банка об оплате векселя. Так же оплачивается учетный процент.</w:t>
      </w:r>
    </w:p>
    <w:p w:rsidR="000B1360" w:rsidRDefault="000B1360" w:rsidP="00044AA5">
      <w:pPr>
        <w:rPr>
          <w:b/>
          <w:sz w:val="28"/>
          <w:szCs w:val="28"/>
        </w:rPr>
      </w:pPr>
      <w:r w:rsidRPr="004D0FEF">
        <w:rPr>
          <w:b/>
          <w:sz w:val="28"/>
          <w:szCs w:val="28"/>
        </w:rPr>
        <w:t xml:space="preserve">Пример. </w:t>
      </w:r>
    </w:p>
    <w:p w:rsidR="000B1360" w:rsidRDefault="000B1360" w:rsidP="00044AA5">
      <w:pPr>
        <w:rPr>
          <w:sz w:val="28"/>
          <w:szCs w:val="28"/>
        </w:rPr>
      </w:pPr>
      <w:r w:rsidRPr="004D0FEF">
        <w:rPr>
          <w:sz w:val="28"/>
          <w:szCs w:val="28"/>
        </w:rPr>
        <w:t>Номинальная</w:t>
      </w:r>
      <w:r>
        <w:rPr>
          <w:sz w:val="28"/>
          <w:szCs w:val="28"/>
        </w:rPr>
        <w:t xml:space="preserve"> цена векселя – 10 тыс. т. Банк покупает его, выплачивая 9,5 т. т. За 6 месяцев до наступления платежа по векселю. Тогда учетный процент составляет 0,5 т.т., а учетная ставка 10 % годовых:</w:t>
      </w:r>
    </w:p>
    <w:p w:rsidR="000B1360" w:rsidRPr="004D0FEF" w:rsidRDefault="000B1360" w:rsidP="004D0FEF">
      <w:pPr>
        <w:jc w:val="center"/>
        <w:rPr>
          <w:sz w:val="28"/>
          <w:szCs w:val="28"/>
        </w:rPr>
      </w:pPr>
      <w:r>
        <w:rPr>
          <w:sz w:val="28"/>
          <w:szCs w:val="28"/>
        </w:rPr>
        <w:t>(10т.т.-9,5т.т.)*12*100%/10*6</w:t>
      </w:r>
    </w:p>
    <w:p w:rsidR="000B1360" w:rsidRDefault="000B1360" w:rsidP="004D0FEF">
      <w:pPr>
        <w:ind w:firstLine="708"/>
        <w:rPr>
          <w:sz w:val="28"/>
          <w:szCs w:val="28"/>
        </w:rPr>
      </w:pPr>
      <w:r w:rsidRPr="004D0FEF">
        <w:rPr>
          <w:sz w:val="28"/>
          <w:szCs w:val="28"/>
        </w:rPr>
        <w:t xml:space="preserve"> </w:t>
      </w:r>
      <w:r w:rsidRPr="00912CB4">
        <w:rPr>
          <w:sz w:val="28"/>
          <w:szCs w:val="28"/>
        </w:rPr>
        <w:t>Факторинг (factor - в переводе с английского «агент, посредник»)</w:t>
      </w:r>
      <w:r w:rsidRPr="00912CB4">
        <w:rPr>
          <w:sz w:val="28"/>
          <w:szCs w:val="28"/>
        </w:rPr>
        <w:br/>
        <w:t>является разновидностью торгово-комиссионной операции, сочетающейся с</w:t>
      </w:r>
      <w:r w:rsidRPr="00912CB4">
        <w:rPr>
          <w:sz w:val="28"/>
          <w:szCs w:val="28"/>
        </w:rPr>
        <w:br/>
        <w:t>кредитованием оборотного капитала клиента, что связано с переуступкой</w:t>
      </w:r>
      <w:r w:rsidRPr="00912CB4">
        <w:rPr>
          <w:sz w:val="28"/>
          <w:szCs w:val="28"/>
        </w:rPr>
        <w:br/>
        <w:t>клиентом-поставщиком факторинговой компании (фактор-фирме) неоплаченных</w:t>
      </w:r>
      <w:r w:rsidRPr="00912CB4">
        <w:rPr>
          <w:sz w:val="28"/>
          <w:szCs w:val="28"/>
        </w:rPr>
        <w:br/>
        <w:t>платежных требований за поставленную продукцию, выполненные работы,</w:t>
      </w:r>
      <w:r w:rsidRPr="00912CB4">
        <w:rPr>
          <w:sz w:val="28"/>
          <w:szCs w:val="28"/>
        </w:rPr>
        <w:br/>
        <w:t>оказанные услуги и, соответственно, права получения платежа по ним. Он</w:t>
      </w:r>
      <w:r w:rsidRPr="00912CB4">
        <w:rPr>
          <w:sz w:val="28"/>
          <w:szCs w:val="28"/>
        </w:rPr>
        <w:br/>
        <w:t>включает инкассирование дебиторской задолженности клиента, кредитование</w:t>
      </w:r>
      <w:r w:rsidRPr="00912CB4">
        <w:rPr>
          <w:sz w:val="28"/>
          <w:szCs w:val="28"/>
        </w:rPr>
        <w:br/>
        <w:t>и гарантию от кредитных и валютных рисков.</w:t>
      </w:r>
    </w:p>
    <w:p w:rsidR="000B1360" w:rsidRPr="00CF3CBA" w:rsidRDefault="000B1360" w:rsidP="00C32F34">
      <w:pPr>
        <w:rPr>
          <w:sz w:val="28"/>
          <w:szCs w:val="28"/>
        </w:rPr>
      </w:pPr>
      <w:r w:rsidRPr="00CF3CBA">
        <w:rPr>
          <w:sz w:val="28"/>
          <w:szCs w:val="28"/>
        </w:rPr>
        <w:t>Комиссионное вознаграждение факторингов</w:t>
      </w:r>
      <w:r>
        <w:rPr>
          <w:sz w:val="28"/>
          <w:szCs w:val="28"/>
        </w:rPr>
        <w:t xml:space="preserve">ого отдела складывается из двух </w:t>
      </w:r>
      <w:r w:rsidRPr="00CF3CBA">
        <w:rPr>
          <w:sz w:val="28"/>
          <w:szCs w:val="28"/>
        </w:rPr>
        <w:t>элементов:</w:t>
      </w:r>
    </w:p>
    <w:p w:rsidR="000B1360" w:rsidRPr="00CF3CBA" w:rsidRDefault="000B1360" w:rsidP="00C32F34">
      <w:pPr>
        <w:rPr>
          <w:sz w:val="28"/>
          <w:szCs w:val="28"/>
        </w:rPr>
      </w:pPr>
      <w:r>
        <w:rPr>
          <w:sz w:val="28"/>
          <w:szCs w:val="28"/>
        </w:rPr>
        <w:t xml:space="preserve">       П</w:t>
      </w:r>
      <w:r w:rsidRPr="00CF3CBA">
        <w:rPr>
          <w:sz w:val="28"/>
          <w:szCs w:val="28"/>
        </w:rPr>
        <w:t>латы за обслуживание. Она рассчитывается  обычно,  как  процент   о</w:t>
      </w:r>
      <w:r>
        <w:rPr>
          <w:sz w:val="28"/>
          <w:szCs w:val="28"/>
        </w:rPr>
        <w:t xml:space="preserve">т </w:t>
      </w:r>
      <w:r w:rsidRPr="00CF3CBA">
        <w:rPr>
          <w:sz w:val="28"/>
          <w:szCs w:val="28"/>
        </w:rPr>
        <w:t>суммы  счета-фактуры.  Её   величина   зависи</w:t>
      </w:r>
      <w:r>
        <w:rPr>
          <w:sz w:val="28"/>
          <w:szCs w:val="28"/>
        </w:rPr>
        <w:t xml:space="preserve">т   от   объёма   и   структуры </w:t>
      </w:r>
      <w:r w:rsidRPr="00CF3CBA">
        <w:rPr>
          <w:sz w:val="28"/>
          <w:szCs w:val="28"/>
        </w:rPr>
        <w:t>производственной    деятельности    поставщик</w:t>
      </w:r>
      <w:r>
        <w:rPr>
          <w:sz w:val="28"/>
          <w:szCs w:val="28"/>
        </w:rPr>
        <w:t xml:space="preserve">а,    кредитоспособности    его </w:t>
      </w:r>
      <w:r w:rsidRPr="00CF3CBA">
        <w:rPr>
          <w:sz w:val="28"/>
          <w:szCs w:val="28"/>
        </w:rPr>
        <w:t xml:space="preserve">покупателей,  оценки  отделом  трудоёмкости  </w:t>
      </w:r>
      <w:r>
        <w:rPr>
          <w:sz w:val="28"/>
          <w:szCs w:val="28"/>
        </w:rPr>
        <w:t xml:space="preserve">выполняемой    работы степени </w:t>
      </w:r>
      <w:r w:rsidRPr="00CF3CBA">
        <w:rPr>
          <w:sz w:val="28"/>
          <w:szCs w:val="28"/>
        </w:rPr>
        <w:t xml:space="preserve">кредитного риска,  а также от  специфики  и  </w:t>
      </w:r>
      <w:r>
        <w:rPr>
          <w:sz w:val="28"/>
          <w:szCs w:val="28"/>
        </w:rPr>
        <w:t xml:space="preserve">конъюнктуры  рынка,  финансовых </w:t>
      </w:r>
      <w:r w:rsidRPr="00CF3CBA">
        <w:rPr>
          <w:sz w:val="28"/>
          <w:szCs w:val="28"/>
        </w:rPr>
        <w:t>услуг той или иной страны. В большинстве стра</w:t>
      </w:r>
      <w:r>
        <w:rPr>
          <w:sz w:val="28"/>
          <w:szCs w:val="28"/>
        </w:rPr>
        <w:t>н он находится в пределах  0,5-</w:t>
      </w:r>
      <w:r w:rsidRPr="00CF3CBA">
        <w:rPr>
          <w:sz w:val="28"/>
          <w:szCs w:val="28"/>
        </w:rPr>
        <w:t xml:space="preserve">3,0%. При наличии регресса  делается  скидка </w:t>
      </w:r>
      <w:r>
        <w:rPr>
          <w:sz w:val="28"/>
          <w:szCs w:val="28"/>
        </w:rPr>
        <w:t xml:space="preserve"> на  0,2-0,5%.  Плата  за  учет </w:t>
      </w:r>
      <w:r w:rsidRPr="00CF3CBA">
        <w:rPr>
          <w:sz w:val="28"/>
          <w:szCs w:val="28"/>
        </w:rPr>
        <w:t>(дисконтирование) счетов  –  фактур  составляет  0</w:t>
      </w:r>
      <w:r>
        <w:rPr>
          <w:sz w:val="28"/>
          <w:szCs w:val="28"/>
        </w:rPr>
        <w:t xml:space="preserve">,1-1,0%  годового  оборота </w:t>
      </w:r>
      <w:r w:rsidRPr="00CF3CBA">
        <w:rPr>
          <w:sz w:val="28"/>
          <w:szCs w:val="28"/>
        </w:rPr>
        <w:t>поставщика.</w:t>
      </w:r>
      <w:r>
        <w:rPr>
          <w:sz w:val="28"/>
          <w:szCs w:val="28"/>
        </w:rPr>
        <w:t xml:space="preserve"> П</w:t>
      </w:r>
      <w:r w:rsidRPr="00CF3CBA">
        <w:rPr>
          <w:sz w:val="28"/>
          <w:szCs w:val="28"/>
        </w:rPr>
        <w:t>роцента, взимаемого  при  досрочной  оплате  переуступаемых  долговых</w:t>
      </w:r>
      <w:r>
        <w:rPr>
          <w:sz w:val="28"/>
          <w:szCs w:val="28"/>
        </w:rPr>
        <w:t xml:space="preserve"> </w:t>
      </w:r>
      <w:r w:rsidRPr="00CF3CBA">
        <w:rPr>
          <w:sz w:val="28"/>
          <w:szCs w:val="28"/>
        </w:rPr>
        <w:t>требований. Его размер определяется за  перио</w:t>
      </w:r>
      <w:r>
        <w:rPr>
          <w:sz w:val="28"/>
          <w:szCs w:val="28"/>
        </w:rPr>
        <w:t xml:space="preserve">д  между  досрочным  получением </w:t>
      </w:r>
      <w:r w:rsidRPr="00CF3CBA">
        <w:rPr>
          <w:sz w:val="28"/>
          <w:szCs w:val="28"/>
        </w:rPr>
        <w:t>платежа и датой поступления платежа от  плательщика  на  основе</w:t>
      </w:r>
      <w:r>
        <w:rPr>
          <w:sz w:val="28"/>
          <w:szCs w:val="28"/>
        </w:rPr>
        <w:t xml:space="preserve">  ежедневного </w:t>
      </w:r>
      <w:r w:rsidRPr="00CF3CBA">
        <w:rPr>
          <w:sz w:val="28"/>
          <w:szCs w:val="28"/>
        </w:rPr>
        <w:t>дебетового сальдо по счету поставщика у факто</w:t>
      </w:r>
      <w:r>
        <w:rPr>
          <w:sz w:val="28"/>
          <w:szCs w:val="28"/>
        </w:rPr>
        <w:t xml:space="preserve">рингового отдела. Обычно он  на </w:t>
      </w:r>
      <w:r w:rsidRPr="00CF3CBA">
        <w:rPr>
          <w:sz w:val="28"/>
          <w:szCs w:val="28"/>
        </w:rPr>
        <w:t>2-4%превышает текущую  банковскую  ставку,  и</w:t>
      </w:r>
      <w:r>
        <w:rPr>
          <w:sz w:val="28"/>
          <w:szCs w:val="28"/>
        </w:rPr>
        <w:t xml:space="preserve">спользуемую  при  краткосрочном </w:t>
      </w:r>
      <w:r w:rsidRPr="00CF3CBA">
        <w:rPr>
          <w:sz w:val="28"/>
          <w:szCs w:val="28"/>
        </w:rPr>
        <w:t>кредитовании клиентов с  аналогичным  обо</w:t>
      </w:r>
      <w:r>
        <w:rPr>
          <w:sz w:val="28"/>
          <w:szCs w:val="28"/>
        </w:rPr>
        <w:t xml:space="preserve">ротом  и  кредитоспособностью, что </w:t>
      </w:r>
      <w:r w:rsidRPr="00CF3CBA">
        <w:rPr>
          <w:sz w:val="28"/>
          <w:szCs w:val="28"/>
        </w:rPr>
        <w:t>обусловлено необходимостью компенсации дополнительных затрат и риска.</w:t>
      </w:r>
    </w:p>
    <w:p w:rsidR="000B1360" w:rsidRDefault="000B1360" w:rsidP="00C32F34">
      <w:pPr>
        <w:rPr>
          <w:sz w:val="28"/>
          <w:szCs w:val="28"/>
        </w:rPr>
      </w:pPr>
      <w:r w:rsidRPr="00CF3CBA">
        <w:rPr>
          <w:sz w:val="28"/>
          <w:szCs w:val="28"/>
        </w:rPr>
        <w:t xml:space="preserve">      Обычно банк оплачивает единовременно 80</w:t>
      </w:r>
      <w:r>
        <w:rPr>
          <w:sz w:val="28"/>
          <w:szCs w:val="28"/>
        </w:rPr>
        <w:t>-90%  стоимости  счета-фактуры;</w:t>
      </w:r>
    </w:p>
    <w:p w:rsidR="000B1360" w:rsidRPr="00CF3CBA" w:rsidRDefault="000B1360" w:rsidP="00C32F34">
      <w:pPr>
        <w:rPr>
          <w:sz w:val="28"/>
          <w:szCs w:val="28"/>
        </w:rPr>
      </w:pPr>
      <w:r w:rsidRPr="00CF3CBA">
        <w:rPr>
          <w:sz w:val="28"/>
          <w:szCs w:val="28"/>
        </w:rPr>
        <w:t xml:space="preserve">10-20%-резерв, который будет возвращен после </w:t>
      </w:r>
      <w:r>
        <w:rPr>
          <w:sz w:val="28"/>
          <w:szCs w:val="28"/>
        </w:rPr>
        <w:t xml:space="preserve">погашения дебитором всей  суммы </w:t>
      </w:r>
      <w:r w:rsidRPr="00CF3CBA">
        <w:rPr>
          <w:sz w:val="28"/>
          <w:szCs w:val="28"/>
        </w:rPr>
        <w:t>долга. Например, сумма факторинговой  операци</w:t>
      </w:r>
      <w:r>
        <w:rPr>
          <w:sz w:val="28"/>
          <w:szCs w:val="28"/>
        </w:rPr>
        <w:t xml:space="preserve">и  составляет  200  тыс.  дол., </w:t>
      </w:r>
      <w:r w:rsidRPr="00CF3CBA">
        <w:rPr>
          <w:sz w:val="28"/>
          <w:szCs w:val="28"/>
        </w:rPr>
        <w:t>аванс -90%, комиссия фактора - 3% плюс ежемесячный процент за  аванс  -  2%.</w:t>
      </w:r>
    </w:p>
    <w:p w:rsidR="000B1360" w:rsidRDefault="000B1360" w:rsidP="00C32F34">
      <w:pPr>
        <w:rPr>
          <w:sz w:val="28"/>
          <w:szCs w:val="28"/>
        </w:rPr>
      </w:pPr>
      <w:r w:rsidRPr="00CF3CBA">
        <w:rPr>
          <w:sz w:val="28"/>
          <w:szCs w:val="28"/>
        </w:rPr>
        <w:t>Фирма получит</w:t>
      </w:r>
      <w:r>
        <w:rPr>
          <w:sz w:val="28"/>
          <w:szCs w:val="28"/>
        </w:rPr>
        <w:t>:</w:t>
      </w:r>
    </w:p>
    <w:p w:rsidR="000B1360" w:rsidRDefault="000B1360" w:rsidP="00C32F34">
      <w:pPr>
        <w:rPr>
          <w:sz w:val="28"/>
          <w:szCs w:val="28"/>
        </w:rPr>
      </w:pPr>
      <w:r w:rsidRPr="00CF3CBA">
        <w:rPr>
          <w:sz w:val="28"/>
          <w:szCs w:val="28"/>
        </w:rPr>
        <w:t xml:space="preserve">    200 тыс. дол. (общая сумма счето</w:t>
      </w:r>
      <w:r>
        <w:rPr>
          <w:sz w:val="28"/>
          <w:szCs w:val="28"/>
        </w:rPr>
        <w:t xml:space="preserve">в) - 20 тыс. дол. (резерв) -  6 </w:t>
      </w:r>
      <w:r w:rsidRPr="00CF3CBA">
        <w:rPr>
          <w:sz w:val="28"/>
          <w:szCs w:val="28"/>
        </w:rPr>
        <w:t>тыс. дол. (комиссия фактора) - 4 тыс. дол.= 170 тыс. дол.</w:t>
      </w:r>
      <w:r>
        <w:rPr>
          <w:sz w:val="28"/>
          <w:szCs w:val="28"/>
        </w:rPr>
        <w:t xml:space="preserve"> </w:t>
      </w:r>
      <w:r w:rsidRPr="00CF3CBA">
        <w:rPr>
          <w:sz w:val="28"/>
          <w:szCs w:val="28"/>
        </w:rPr>
        <w:t xml:space="preserve"> </w:t>
      </w:r>
    </w:p>
    <w:p w:rsidR="000B1360" w:rsidRPr="00CF3CBA" w:rsidRDefault="000B1360" w:rsidP="00C32F34">
      <w:pPr>
        <w:rPr>
          <w:sz w:val="28"/>
          <w:szCs w:val="28"/>
        </w:rPr>
      </w:pPr>
      <w:r>
        <w:rPr>
          <w:sz w:val="28"/>
          <w:szCs w:val="28"/>
        </w:rPr>
        <w:t xml:space="preserve">          </w:t>
      </w:r>
      <w:r w:rsidRPr="00CF3CBA">
        <w:rPr>
          <w:sz w:val="28"/>
          <w:szCs w:val="28"/>
        </w:rPr>
        <w:t>Стоимость  внешнеторгового  факторинга  выше,  чем  внутреннего,  т.к.</w:t>
      </w:r>
      <w:r>
        <w:rPr>
          <w:sz w:val="28"/>
          <w:szCs w:val="28"/>
        </w:rPr>
        <w:t xml:space="preserve"> </w:t>
      </w:r>
      <w:r w:rsidRPr="00CF3CBA">
        <w:rPr>
          <w:sz w:val="28"/>
          <w:szCs w:val="28"/>
        </w:rPr>
        <w:t>расходы при проведении операций за пределами своей страны значительно  выше.</w:t>
      </w:r>
    </w:p>
    <w:p w:rsidR="000B1360" w:rsidRPr="00CF3CBA" w:rsidRDefault="000B1360" w:rsidP="00C32F34">
      <w:pPr>
        <w:rPr>
          <w:sz w:val="28"/>
          <w:szCs w:val="28"/>
        </w:rPr>
      </w:pPr>
      <w:r w:rsidRPr="00CF3CBA">
        <w:rPr>
          <w:sz w:val="28"/>
          <w:szCs w:val="28"/>
        </w:rPr>
        <w:t>Кроме того, размер платы зависит от конкретной страны – импортера.</w:t>
      </w:r>
    </w:p>
    <w:p w:rsidR="000B1360" w:rsidRDefault="000B1360" w:rsidP="00C32F34">
      <w:pPr>
        <w:rPr>
          <w:sz w:val="28"/>
          <w:szCs w:val="28"/>
        </w:rPr>
      </w:pPr>
      <w:r>
        <w:rPr>
          <w:sz w:val="28"/>
          <w:szCs w:val="28"/>
        </w:rPr>
        <w:t xml:space="preserve">     </w:t>
      </w:r>
      <w:r w:rsidRPr="00CF3CBA">
        <w:rPr>
          <w:sz w:val="28"/>
          <w:szCs w:val="28"/>
        </w:rPr>
        <w:t xml:space="preserve"> Стоимость   конфиденциальных    операций    факторинга    выше,    чем</w:t>
      </w:r>
      <w:r>
        <w:rPr>
          <w:sz w:val="28"/>
          <w:szCs w:val="28"/>
        </w:rPr>
        <w:t xml:space="preserve"> </w:t>
      </w:r>
      <w:r w:rsidRPr="00CF3CBA">
        <w:rPr>
          <w:sz w:val="28"/>
          <w:szCs w:val="28"/>
        </w:rPr>
        <w:t>конвенционных, и значительно дороже дру</w:t>
      </w:r>
      <w:r>
        <w:rPr>
          <w:sz w:val="28"/>
          <w:szCs w:val="28"/>
        </w:rPr>
        <w:t xml:space="preserve">гих банковских кредитов,  т.к. </w:t>
      </w:r>
      <w:r w:rsidRPr="00CF3CBA">
        <w:rPr>
          <w:sz w:val="28"/>
          <w:szCs w:val="28"/>
        </w:rPr>
        <w:t>никто</w:t>
      </w:r>
      <w:r>
        <w:rPr>
          <w:sz w:val="28"/>
          <w:szCs w:val="28"/>
        </w:rPr>
        <w:t xml:space="preserve"> </w:t>
      </w:r>
      <w:r w:rsidRPr="00CF3CBA">
        <w:rPr>
          <w:sz w:val="28"/>
          <w:szCs w:val="28"/>
        </w:rPr>
        <w:t>из контрагентов поставщика не осведомлен о кредитовании его продаж.</w:t>
      </w:r>
    </w:p>
    <w:p w:rsidR="000B1360" w:rsidRDefault="000B1360" w:rsidP="00C32F34">
      <w:pPr>
        <w:rPr>
          <w:sz w:val="28"/>
          <w:szCs w:val="28"/>
        </w:rPr>
      </w:pPr>
    </w:p>
    <w:p w:rsidR="000B1360" w:rsidRDefault="000B1360" w:rsidP="004D0FEF">
      <w:pPr>
        <w:ind w:firstLine="708"/>
        <w:rPr>
          <w:sz w:val="28"/>
          <w:szCs w:val="28"/>
        </w:rPr>
      </w:pPr>
      <w:r>
        <w:rPr>
          <w:sz w:val="28"/>
          <w:szCs w:val="28"/>
        </w:rPr>
        <w:t>Подкупая своей внешней простотой, факторинг несет в себе ряд проблем, связанных с денежным обращением. Продукция только после «перепроверки» рынком становится товаром. А при факторинге средства за отгруженную продукцию продавец получает до оценки ее объема и качества покупателем. Отсюда идет угроза образования ложных доходов и увеличения денежной массы за счет оплаты ненужной или некачественной продукции и просто бестоварных расчетов.</w:t>
      </w:r>
    </w:p>
    <w:p w:rsidR="000B1360" w:rsidRDefault="000B1360" w:rsidP="004D0FEF">
      <w:pPr>
        <w:ind w:firstLine="708"/>
        <w:rPr>
          <w:sz w:val="28"/>
          <w:szCs w:val="28"/>
        </w:rPr>
      </w:pPr>
      <w:r>
        <w:rPr>
          <w:sz w:val="28"/>
          <w:szCs w:val="28"/>
        </w:rPr>
        <w:t>От факторинга следует отличать цессию.</w:t>
      </w:r>
    </w:p>
    <w:p w:rsidR="000B1360" w:rsidRDefault="000B1360" w:rsidP="004D0FEF">
      <w:pPr>
        <w:ind w:firstLine="708"/>
        <w:rPr>
          <w:sz w:val="28"/>
          <w:szCs w:val="28"/>
        </w:rPr>
      </w:pPr>
      <w:r>
        <w:rPr>
          <w:sz w:val="28"/>
          <w:szCs w:val="28"/>
        </w:rPr>
        <w:t xml:space="preserve">Цессия (лат. </w:t>
      </w:r>
      <w:r>
        <w:rPr>
          <w:sz w:val="28"/>
          <w:szCs w:val="28"/>
          <w:lang w:val="en-US"/>
        </w:rPr>
        <w:t>Cessio</w:t>
      </w:r>
      <w:r>
        <w:rPr>
          <w:sz w:val="28"/>
          <w:szCs w:val="28"/>
        </w:rPr>
        <w:t xml:space="preserve"> - уступка) – передача или переуступка кредитором своего права требования денег, вещей или иных ценностей другому лицу.</w:t>
      </w:r>
    </w:p>
    <w:p w:rsidR="000B1360" w:rsidRDefault="000B1360" w:rsidP="004D0FEF">
      <w:pPr>
        <w:ind w:firstLine="708"/>
        <w:rPr>
          <w:sz w:val="28"/>
          <w:szCs w:val="28"/>
        </w:rPr>
      </w:pPr>
      <w:r>
        <w:rPr>
          <w:sz w:val="28"/>
          <w:szCs w:val="28"/>
        </w:rPr>
        <w:t>Термин «цессия» имеет разное содержание применительно к страхованию и денежным расчетам.</w:t>
      </w:r>
    </w:p>
    <w:p w:rsidR="000B1360" w:rsidRDefault="000B1360" w:rsidP="004D0FEF">
      <w:pPr>
        <w:ind w:firstLine="708"/>
        <w:rPr>
          <w:sz w:val="28"/>
          <w:szCs w:val="28"/>
        </w:rPr>
      </w:pPr>
      <w:r>
        <w:rPr>
          <w:sz w:val="28"/>
          <w:szCs w:val="28"/>
        </w:rPr>
        <w:t>В страховании цессия означает процесс передачи рисков в перестрахование.</w:t>
      </w:r>
    </w:p>
    <w:p w:rsidR="000B1360" w:rsidRDefault="000B1360" w:rsidP="004D0FEF">
      <w:pPr>
        <w:ind w:firstLine="708"/>
        <w:rPr>
          <w:sz w:val="28"/>
          <w:szCs w:val="28"/>
        </w:rPr>
      </w:pPr>
      <w:r>
        <w:rPr>
          <w:sz w:val="28"/>
          <w:szCs w:val="28"/>
        </w:rPr>
        <w:t>В системе расчетов цессия – уступка кредитором своего права требования третьему лицу права (требования) на получение долгов с должника за определенное вознаграждение. В этом смысле цессию можно рассматривать как денежный суррогат.</w:t>
      </w:r>
    </w:p>
    <w:p w:rsidR="000B1360" w:rsidRDefault="000B1360" w:rsidP="004D0FEF">
      <w:pPr>
        <w:ind w:firstLine="708"/>
        <w:rPr>
          <w:sz w:val="28"/>
          <w:szCs w:val="28"/>
        </w:rPr>
      </w:pPr>
      <w:r>
        <w:rPr>
          <w:sz w:val="28"/>
          <w:szCs w:val="28"/>
        </w:rPr>
        <w:t>Если факторинг – это договорное обязательство, то цессия – обязательство, переданное по сделке.</w:t>
      </w:r>
    </w:p>
    <w:p w:rsidR="000B1360" w:rsidRDefault="000B1360" w:rsidP="004D0FEF">
      <w:pPr>
        <w:ind w:firstLine="708"/>
        <w:rPr>
          <w:sz w:val="28"/>
          <w:szCs w:val="28"/>
        </w:rPr>
      </w:pPr>
      <w:r>
        <w:rPr>
          <w:sz w:val="28"/>
          <w:szCs w:val="28"/>
        </w:rPr>
        <w:t>При цессии уступается право, которое в момент заключения сделки о его уступке уже принадлежит кредитору на основании обязательства. При факторинге может уступаться право на получение денежных средств, которое возникает в будущем, т.е.  будущих требований.</w:t>
      </w:r>
    </w:p>
    <w:p w:rsidR="000B1360" w:rsidRDefault="000B1360" w:rsidP="004D0FEF">
      <w:pPr>
        <w:ind w:firstLine="708"/>
        <w:rPr>
          <w:sz w:val="28"/>
          <w:szCs w:val="28"/>
        </w:rPr>
      </w:pPr>
      <w:r>
        <w:rPr>
          <w:sz w:val="28"/>
          <w:szCs w:val="28"/>
        </w:rPr>
        <w:t xml:space="preserve">Форфетирование (фр. </w:t>
      </w:r>
      <w:r>
        <w:rPr>
          <w:sz w:val="28"/>
          <w:szCs w:val="28"/>
          <w:lang w:val="en-US"/>
        </w:rPr>
        <w:t>Fortai</w:t>
      </w:r>
      <w:r w:rsidRPr="00E51643">
        <w:rPr>
          <w:sz w:val="28"/>
          <w:szCs w:val="28"/>
        </w:rPr>
        <w:t xml:space="preserve"> – </w:t>
      </w:r>
      <w:r>
        <w:rPr>
          <w:sz w:val="28"/>
          <w:szCs w:val="28"/>
        </w:rPr>
        <w:t>целиком, общей суммой) представляет собой форму кредитования экспорта банком или финансовой компанией путем покупки ими без оборота на продавца векселей и других долговых требований по внешнеторговым операциям. Форфетирование, как правило, применяется при поставках машин, оборудования на крупные суммы с длительной рассрочкой (до 7 лет).</w:t>
      </w:r>
    </w:p>
    <w:p w:rsidR="000B1360" w:rsidRDefault="000B1360" w:rsidP="004D0FEF">
      <w:pPr>
        <w:ind w:firstLine="708"/>
        <w:rPr>
          <w:sz w:val="28"/>
          <w:szCs w:val="28"/>
        </w:rPr>
      </w:pPr>
      <w:r>
        <w:rPr>
          <w:sz w:val="28"/>
          <w:szCs w:val="28"/>
        </w:rPr>
        <w:t>Величину дисконта и сумму платежа форфетора продавцу долговых обязательств можно определить тремя способами:</w:t>
      </w:r>
    </w:p>
    <w:p w:rsidR="000B1360" w:rsidRDefault="000B1360" w:rsidP="00B063B8">
      <w:pPr>
        <w:pStyle w:val="1"/>
        <w:numPr>
          <w:ilvl w:val="0"/>
          <w:numId w:val="15"/>
        </w:numPr>
        <w:rPr>
          <w:sz w:val="28"/>
          <w:szCs w:val="28"/>
        </w:rPr>
      </w:pPr>
      <w:r>
        <w:rPr>
          <w:sz w:val="28"/>
          <w:szCs w:val="28"/>
        </w:rPr>
        <w:t>По формуле дисконта;</w:t>
      </w:r>
    </w:p>
    <w:p w:rsidR="000B1360" w:rsidRDefault="000B1360" w:rsidP="00B063B8">
      <w:pPr>
        <w:pStyle w:val="1"/>
        <w:numPr>
          <w:ilvl w:val="0"/>
          <w:numId w:val="15"/>
        </w:numPr>
        <w:rPr>
          <w:sz w:val="28"/>
          <w:szCs w:val="28"/>
        </w:rPr>
      </w:pPr>
      <w:r>
        <w:rPr>
          <w:sz w:val="28"/>
          <w:szCs w:val="28"/>
        </w:rPr>
        <w:t>По процентным номерам;</w:t>
      </w:r>
    </w:p>
    <w:p w:rsidR="000B1360" w:rsidRDefault="000B1360" w:rsidP="00B063B8">
      <w:pPr>
        <w:pStyle w:val="1"/>
        <w:numPr>
          <w:ilvl w:val="0"/>
          <w:numId w:val="15"/>
        </w:numPr>
        <w:rPr>
          <w:sz w:val="28"/>
          <w:szCs w:val="28"/>
        </w:rPr>
      </w:pPr>
      <w:r>
        <w:rPr>
          <w:sz w:val="28"/>
          <w:szCs w:val="28"/>
        </w:rPr>
        <w:t>По среднему сроку форфетирования.</w:t>
      </w:r>
    </w:p>
    <w:p w:rsidR="000B1360" w:rsidRDefault="000B1360" w:rsidP="00012A97">
      <w:pPr>
        <w:ind w:firstLine="708"/>
        <w:rPr>
          <w:sz w:val="28"/>
          <w:szCs w:val="28"/>
        </w:rPr>
      </w:pPr>
      <w:r>
        <w:rPr>
          <w:sz w:val="28"/>
          <w:szCs w:val="28"/>
        </w:rPr>
        <w:t xml:space="preserve">Овердрафт (англ. </w:t>
      </w:r>
      <w:r>
        <w:rPr>
          <w:sz w:val="28"/>
          <w:szCs w:val="28"/>
          <w:lang w:val="en-US"/>
        </w:rPr>
        <w:t>overdraft</w:t>
      </w:r>
      <w:r>
        <w:rPr>
          <w:sz w:val="28"/>
          <w:szCs w:val="28"/>
        </w:rPr>
        <w:t>) представляет собой отрицательный баланс на текущем счете клиента банка. Овердрафт – это форма краткосрочного кредита, предоставление которого осуществляется путем списания банком средств со счета клиента сверх остатка денег на счете. В результате такой операции образуется отрицательный баланс, т.е. дебетовое сальдо – задолженность клиента банку. Банк и клиент заключают между собой соглашение, в котором устанавливаются максимальная сумма овердрафта, условия предоставления кредита, порядок погашения его, размер процента за кредит. При овердрафте в погашение задолженности направляются все суммы, зачисляемые на текущий счет клиента. Поэтому объем кредита изменяется по мере поступления средств, что отличает овердрафт от обычной ссуды.</w:t>
      </w:r>
    </w:p>
    <w:p w:rsidR="000B1360" w:rsidRDefault="000B1360" w:rsidP="00012A97">
      <w:pPr>
        <w:ind w:firstLine="708"/>
        <w:rPr>
          <w:sz w:val="28"/>
          <w:szCs w:val="28"/>
        </w:rPr>
      </w:pPr>
      <w:r>
        <w:rPr>
          <w:sz w:val="28"/>
          <w:szCs w:val="28"/>
        </w:rPr>
        <w:t>Акцептный кредит – кредит, предоставляемый банком в форме акцепта переводного векселя (тратты), выставляемого на банк экспортерами. При этой форме кредита экспортер получает возможность выставлять на банк векселя, гарантируя тем самым их оплату должником в установленный срок.</w:t>
      </w:r>
    </w:p>
    <w:p w:rsidR="000B1360" w:rsidRDefault="000B1360" w:rsidP="00012A97">
      <w:pPr>
        <w:ind w:firstLine="708"/>
        <w:rPr>
          <w:sz w:val="28"/>
          <w:szCs w:val="28"/>
        </w:rPr>
      </w:pPr>
      <w:r>
        <w:rPr>
          <w:sz w:val="28"/>
          <w:szCs w:val="28"/>
        </w:rPr>
        <w:t>Термин «акцептный кредит» применяется обычно в тех случаях, когда банки акцептируют тратты только экспортеров своей страны. Разновидностью акцептного кредита является акцептно-рамбусный кредит.</w:t>
      </w:r>
    </w:p>
    <w:p w:rsidR="000B1360" w:rsidRDefault="000B1360" w:rsidP="00012A97">
      <w:pPr>
        <w:ind w:firstLine="708"/>
        <w:rPr>
          <w:sz w:val="28"/>
          <w:szCs w:val="28"/>
        </w:rPr>
      </w:pPr>
      <w:r>
        <w:rPr>
          <w:sz w:val="28"/>
          <w:szCs w:val="28"/>
        </w:rPr>
        <w:t xml:space="preserve">Рамбус (фр. </w:t>
      </w:r>
      <w:r>
        <w:rPr>
          <w:sz w:val="28"/>
          <w:szCs w:val="28"/>
          <w:lang w:val="en-US"/>
        </w:rPr>
        <w:t>rembouser</w:t>
      </w:r>
      <w:r>
        <w:rPr>
          <w:sz w:val="28"/>
          <w:szCs w:val="28"/>
        </w:rPr>
        <w:t>)</w:t>
      </w:r>
      <w:r w:rsidRPr="008A468F">
        <w:rPr>
          <w:sz w:val="28"/>
          <w:szCs w:val="28"/>
        </w:rPr>
        <w:t xml:space="preserve"> </w:t>
      </w:r>
      <w:r>
        <w:rPr>
          <w:sz w:val="28"/>
          <w:szCs w:val="28"/>
        </w:rPr>
        <w:t>в международной торговле означает оплату купленного товара через посредство банка в форме акцепта банком импортера тратт, выставленных экспортером. Термин «акцептно-рамбусный кредит» применяется в тех случаях, когда банки акцептируют тратты, выставленные на них иностранными коммерческими банками. Эти банки играют вспомогательную роль и принимают на себя ответственность перед банками-акцептантами по своевременному переводу (рамбусированию) на их счета валюты, необходимой для оплаты акцептованных тратт.</w:t>
      </w:r>
    </w:p>
    <w:p w:rsidR="000B1360" w:rsidRPr="008A468F" w:rsidRDefault="000B1360" w:rsidP="00012A97">
      <w:pPr>
        <w:ind w:firstLine="708"/>
        <w:rPr>
          <w:sz w:val="28"/>
          <w:szCs w:val="28"/>
        </w:rPr>
      </w:pPr>
    </w:p>
    <w:p w:rsidR="000B1360" w:rsidRPr="00B063B8" w:rsidRDefault="000B1360" w:rsidP="00B063B8">
      <w:pPr>
        <w:rPr>
          <w:sz w:val="28"/>
          <w:szCs w:val="28"/>
        </w:rPr>
      </w:pPr>
    </w:p>
    <w:p w:rsidR="000B1360" w:rsidRPr="00D55A7F" w:rsidRDefault="000B1360" w:rsidP="004D0FEF">
      <w:pPr>
        <w:ind w:firstLine="708"/>
        <w:rPr>
          <w:sz w:val="28"/>
          <w:szCs w:val="28"/>
        </w:rPr>
      </w:pPr>
    </w:p>
    <w:p w:rsidR="000B1360" w:rsidRDefault="000B1360" w:rsidP="004D0FEF">
      <w:pPr>
        <w:ind w:firstLine="708"/>
        <w:rPr>
          <w:sz w:val="28"/>
          <w:szCs w:val="28"/>
        </w:rPr>
      </w:pPr>
      <w:r w:rsidRPr="00912CB4">
        <w:rPr>
          <w:sz w:val="28"/>
          <w:szCs w:val="28"/>
        </w:rPr>
        <w:br/>
      </w: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070E91">
      <w:pPr>
        <w:pStyle w:val="1"/>
        <w:ind w:left="1788"/>
        <w:rPr>
          <w:sz w:val="28"/>
          <w:szCs w:val="28"/>
        </w:rPr>
      </w:pPr>
    </w:p>
    <w:p w:rsidR="000B1360" w:rsidRDefault="000B1360" w:rsidP="00070E91">
      <w:pPr>
        <w:pStyle w:val="1"/>
        <w:ind w:left="1788"/>
        <w:rPr>
          <w:sz w:val="28"/>
          <w:szCs w:val="28"/>
        </w:rPr>
      </w:pPr>
    </w:p>
    <w:p w:rsidR="000B1360" w:rsidRDefault="000B1360" w:rsidP="00070E91">
      <w:pPr>
        <w:pStyle w:val="1"/>
        <w:ind w:left="1788"/>
        <w:rPr>
          <w:sz w:val="28"/>
          <w:szCs w:val="28"/>
        </w:rPr>
      </w:pPr>
    </w:p>
    <w:p w:rsidR="000B1360" w:rsidRDefault="000B1360" w:rsidP="00070E91">
      <w:pPr>
        <w:pStyle w:val="1"/>
        <w:ind w:left="1788"/>
        <w:rPr>
          <w:sz w:val="28"/>
          <w:szCs w:val="28"/>
        </w:rPr>
      </w:pPr>
    </w:p>
    <w:p w:rsidR="000B1360" w:rsidRDefault="000B1360" w:rsidP="00070E91">
      <w:pPr>
        <w:pStyle w:val="1"/>
        <w:ind w:left="1788"/>
        <w:rPr>
          <w:sz w:val="28"/>
          <w:szCs w:val="28"/>
        </w:rPr>
      </w:pPr>
    </w:p>
    <w:p w:rsidR="000B1360" w:rsidRPr="00070E91" w:rsidRDefault="000B1360" w:rsidP="00070E91">
      <w:pPr>
        <w:pStyle w:val="1"/>
        <w:numPr>
          <w:ilvl w:val="1"/>
          <w:numId w:val="25"/>
        </w:numPr>
        <w:rPr>
          <w:sz w:val="28"/>
          <w:szCs w:val="28"/>
        </w:rPr>
      </w:pPr>
      <w:r w:rsidRPr="00070E91">
        <w:rPr>
          <w:sz w:val="28"/>
          <w:szCs w:val="28"/>
        </w:rPr>
        <w:t xml:space="preserve">Финансовые показатели факторинговых операций </w:t>
      </w:r>
    </w:p>
    <w:p w:rsidR="000B1360" w:rsidRPr="0065551C" w:rsidRDefault="000B1360" w:rsidP="00961B51">
      <w:pPr>
        <w:pStyle w:val="a3"/>
        <w:rPr>
          <w:rFonts w:ascii="Calibri" w:hAnsi="Calibri"/>
          <w:sz w:val="28"/>
          <w:szCs w:val="28"/>
        </w:rPr>
      </w:pPr>
      <w:r w:rsidRPr="0065551C">
        <w:rPr>
          <w:rFonts w:ascii="Calibri" w:hAnsi="Calibri"/>
          <w:sz w:val="28"/>
          <w:szCs w:val="28"/>
        </w:rPr>
        <w:t>ПОЯСНИТЕЛЬНАЯ ЗАПИСКА</w:t>
      </w:r>
    </w:p>
    <w:p w:rsidR="000B1360" w:rsidRPr="0065551C" w:rsidRDefault="000B1360" w:rsidP="00961B51">
      <w:pPr>
        <w:ind w:firstLine="540"/>
        <w:jc w:val="center"/>
        <w:rPr>
          <w:b/>
          <w:bCs/>
          <w:sz w:val="28"/>
          <w:szCs w:val="28"/>
        </w:rPr>
      </w:pPr>
      <w:r w:rsidRPr="0065551C">
        <w:rPr>
          <w:b/>
          <w:bCs/>
          <w:sz w:val="28"/>
          <w:szCs w:val="28"/>
        </w:rPr>
        <w:t>к годовому отчету АО "Банк "Казкоммерцбанк"</w:t>
      </w:r>
    </w:p>
    <w:p w:rsidR="000B1360" w:rsidRPr="0065551C" w:rsidRDefault="000B1360" w:rsidP="00961B51">
      <w:pPr>
        <w:ind w:firstLine="540"/>
        <w:jc w:val="center"/>
        <w:rPr>
          <w:b/>
          <w:bCs/>
          <w:sz w:val="28"/>
          <w:szCs w:val="28"/>
        </w:rPr>
      </w:pPr>
      <w:r w:rsidRPr="0065551C">
        <w:rPr>
          <w:b/>
          <w:bCs/>
          <w:sz w:val="28"/>
          <w:szCs w:val="28"/>
        </w:rPr>
        <w:t>за 2006 год.</w:t>
      </w:r>
    </w:p>
    <w:p w:rsidR="000B1360" w:rsidRPr="0065551C" w:rsidRDefault="000B1360" w:rsidP="00961B51">
      <w:pPr>
        <w:ind w:firstLine="540"/>
        <w:jc w:val="center"/>
        <w:rPr>
          <w:sz w:val="28"/>
          <w:szCs w:val="28"/>
        </w:rPr>
      </w:pPr>
    </w:p>
    <w:p w:rsidR="000B1360" w:rsidRPr="0065551C" w:rsidRDefault="000B1360" w:rsidP="00961B51">
      <w:pPr>
        <w:pStyle w:val="21"/>
        <w:numPr>
          <w:ilvl w:val="0"/>
          <w:numId w:val="17"/>
        </w:numPr>
        <w:ind w:left="-180" w:firstLine="720"/>
        <w:rPr>
          <w:rFonts w:ascii="Calibri" w:hAnsi="Calibri"/>
          <w:sz w:val="28"/>
          <w:szCs w:val="28"/>
        </w:rPr>
      </w:pPr>
      <w:r w:rsidRPr="0065551C">
        <w:rPr>
          <w:rFonts w:ascii="Calibri" w:hAnsi="Calibri"/>
          <w:sz w:val="28"/>
          <w:szCs w:val="28"/>
        </w:rPr>
        <w:t xml:space="preserve">АО «Банк «Казкоммерцбанк» (далее Банк) – это коммерческий банк, созданный в форме акционерного общества. Банк работает на основании лицензии на осуществление банковских операций № 1896, выданной Центральным Банком Республики Казахстан. </w:t>
      </w:r>
    </w:p>
    <w:p w:rsidR="000B1360" w:rsidRPr="0065551C" w:rsidRDefault="000B1360" w:rsidP="00961B51">
      <w:pPr>
        <w:pStyle w:val="21"/>
        <w:ind w:left="-180" w:firstLine="720"/>
        <w:rPr>
          <w:rFonts w:ascii="Calibri" w:hAnsi="Calibri"/>
          <w:sz w:val="28"/>
          <w:szCs w:val="28"/>
        </w:rPr>
      </w:pPr>
      <w:r w:rsidRPr="0065551C">
        <w:rPr>
          <w:rFonts w:ascii="Calibri" w:hAnsi="Calibri"/>
          <w:sz w:val="28"/>
          <w:szCs w:val="28"/>
        </w:rPr>
        <w:t>По состоянию на 31 декабря 2006 года численность персонала Банка составила 110 человек.</w:t>
      </w:r>
    </w:p>
    <w:p w:rsidR="000B1360" w:rsidRPr="0065551C" w:rsidRDefault="000B1360" w:rsidP="00961B51">
      <w:pPr>
        <w:pStyle w:val="21"/>
        <w:ind w:left="-180" w:firstLine="720"/>
        <w:rPr>
          <w:rFonts w:ascii="Calibri" w:hAnsi="Calibri"/>
          <w:sz w:val="28"/>
          <w:szCs w:val="28"/>
        </w:rPr>
      </w:pPr>
      <w:r w:rsidRPr="0065551C">
        <w:rPr>
          <w:rFonts w:ascii="Calibri" w:hAnsi="Calibri"/>
          <w:sz w:val="28"/>
          <w:szCs w:val="28"/>
        </w:rPr>
        <w:t>2. Годовой бухгалтерский отчет ЗАО "Банк "Казкоммерцбанк" за 2006 год составлен в соответствии с Указанием Банка Казахстана от 17.12.2004 г.</w:t>
      </w:r>
    </w:p>
    <w:p w:rsidR="000B1360" w:rsidRPr="00961B51" w:rsidRDefault="000B1360" w:rsidP="00961B51">
      <w:pPr>
        <w:ind w:firstLine="540"/>
        <w:jc w:val="both"/>
        <w:rPr>
          <w:sz w:val="28"/>
          <w:szCs w:val="28"/>
        </w:rPr>
      </w:pPr>
      <w:r w:rsidRPr="00961B51">
        <w:rPr>
          <w:sz w:val="28"/>
          <w:szCs w:val="28"/>
        </w:rPr>
        <w:t xml:space="preserve"> Анализ финансового состояния Банка показал, что основные операции Банка, оказавшие наибольшее влияние на формирование финансового результата в 2006 году  сосредоточены на рынках:</w:t>
      </w:r>
    </w:p>
    <w:p w:rsidR="000B1360" w:rsidRPr="00961B51" w:rsidRDefault="000B1360" w:rsidP="00961B51">
      <w:pPr>
        <w:ind w:firstLine="540"/>
        <w:jc w:val="both"/>
        <w:rPr>
          <w:sz w:val="28"/>
          <w:szCs w:val="28"/>
        </w:rPr>
      </w:pPr>
      <w:r w:rsidRPr="00961B51">
        <w:rPr>
          <w:sz w:val="28"/>
          <w:szCs w:val="28"/>
        </w:rPr>
        <w:t>- прямого кредитования юридических и физических лиц,</w:t>
      </w:r>
    </w:p>
    <w:p w:rsidR="000B1360" w:rsidRPr="00961B51" w:rsidRDefault="000B1360" w:rsidP="00961B51">
      <w:pPr>
        <w:ind w:firstLine="540"/>
        <w:jc w:val="both"/>
        <w:rPr>
          <w:sz w:val="28"/>
          <w:szCs w:val="28"/>
        </w:rPr>
      </w:pPr>
      <w:r w:rsidRPr="00961B51">
        <w:rPr>
          <w:sz w:val="28"/>
          <w:szCs w:val="28"/>
        </w:rPr>
        <w:t>- привлечения ресурсов в виде депозитов юридических, физических лиц и межбанковских кредитов,</w:t>
      </w:r>
    </w:p>
    <w:p w:rsidR="000B1360" w:rsidRPr="00961B51" w:rsidRDefault="000B1360" w:rsidP="00961B51">
      <w:pPr>
        <w:numPr>
          <w:ilvl w:val="0"/>
          <w:numId w:val="16"/>
        </w:numPr>
        <w:spacing w:after="0" w:line="240" w:lineRule="auto"/>
        <w:jc w:val="both"/>
        <w:rPr>
          <w:sz w:val="28"/>
          <w:szCs w:val="28"/>
        </w:rPr>
      </w:pPr>
      <w:r w:rsidRPr="00961B51">
        <w:rPr>
          <w:sz w:val="28"/>
          <w:szCs w:val="28"/>
        </w:rPr>
        <w:t>оказания услуг финансовой аренды (лизинга);</w:t>
      </w:r>
    </w:p>
    <w:p w:rsidR="000B1360" w:rsidRPr="00961B51" w:rsidRDefault="000B1360" w:rsidP="00961B51">
      <w:pPr>
        <w:numPr>
          <w:ilvl w:val="0"/>
          <w:numId w:val="16"/>
        </w:numPr>
        <w:spacing w:after="0" w:line="240" w:lineRule="auto"/>
        <w:jc w:val="both"/>
        <w:rPr>
          <w:sz w:val="28"/>
          <w:szCs w:val="28"/>
        </w:rPr>
      </w:pPr>
      <w:r w:rsidRPr="00961B51">
        <w:rPr>
          <w:sz w:val="28"/>
          <w:szCs w:val="28"/>
        </w:rPr>
        <w:t>осуществления расчетно-кассового обслуживания клиентов;</w:t>
      </w:r>
    </w:p>
    <w:p w:rsidR="000B1360" w:rsidRPr="00961B51" w:rsidRDefault="000B1360" w:rsidP="00961B51">
      <w:pPr>
        <w:numPr>
          <w:ilvl w:val="0"/>
          <w:numId w:val="16"/>
        </w:numPr>
        <w:spacing w:after="0" w:line="240" w:lineRule="auto"/>
        <w:jc w:val="both"/>
        <w:rPr>
          <w:sz w:val="28"/>
          <w:szCs w:val="28"/>
        </w:rPr>
      </w:pPr>
      <w:r w:rsidRPr="00961B51">
        <w:rPr>
          <w:sz w:val="28"/>
          <w:szCs w:val="28"/>
        </w:rPr>
        <w:t>осуществления операций по доверительному управлению имуществом.</w:t>
      </w:r>
    </w:p>
    <w:p w:rsidR="000B1360" w:rsidRPr="00961B51" w:rsidRDefault="000B1360" w:rsidP="00961B51">
      <w:pPr>
        <w:ind w:firstLine="540"/>
        <w:jc w:val="both"/>
        <w:rPr>
          <w:sz w:val="28"/>
          <w:szCs w:val="28"/>
        </w:rPr>
      </w:pPr>
      <w:r w:rsidRPr="00961B51">
        <w:rPr>
          <w:sz w:val="28"/>
          <w:szCs w:val="28"/>
        </w:rPr>
        <w:t>Сравнительные данные по структуре доходов Банка по их видам за 2005 и 2006 годы представлены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800"/>
        <w:gridCol w:w="1980"/>
        <w:gridCol w:w="1620"/>
        <w:gridCol w:w="1624"/>
      </w:tblGrid>
      <w:tr w:rsidR="000B1360" w:rsidRPr="00E03A69" w:rsidTr="002F0F34">
        <w:trPr>
          <w:cantSplit/>
          <w:trHeight w:val="250"/>
        </w:trPr>
        <w:tc>
          <w:tcPr>
            <w:tcW w:w="2988" w:type="dxa"/>
            <w:vMerge w:val="restart"/>
          </w:tcPr>
          <w:p w:rsidR="000B1360" w:rsidRDefault="000B1360" w:rsidP="002F0F34">
            <w:pPr>
              <w:ind w:firstLine="540"/>
              <w:jc w:val="both"/>
              <w:rPr>
                <w:i/>
                <w:iCs/>
                <w:sz w:val="20"/>
                <w:szCs w:val="20"/>
              </w:rPr>
            </w:pPr>
            <w:r>
              <w:rPr>
                <w:i/>
                <w:iCs/>
                <w:sz w:val="20"/>
                <w:szCs w:val="20"/>
              </w:rPr>
              <w:t>Виды доходов</w:t>
            </w:r>
          </w:p>
        </w:tc>
        <w:tc>
          <w:tcPr>
            <w:tcW w:w="1800" w:type="dxa"/>
            <w:vMerge w:val="restart"/>
          </w:tcPr>
          <w:p w:rsidR="000B1360" w:rsidRDefault="000B1360" w:rsidP="002F0F34">
            <w:pPr>
              <w:ind w:firstLine="540"/>
              <w:jc w:val="both"/>
              <w:rPr>
                <w:i/>
                <w:iCs/>
                <w:sz w:val="20"/>
                <w:szCs w:val="20"/>
              </w:rPr>
            </w:pPr>
            <w:r>
              <w:rPr>
                <w:i/>
                <w:iCs/>
                <w:sz w:val="20"/>
                <w:szCs w:val="20"/>
              </w:rPr>
              <w:t>2006 год</w:t>
            </w:r>
          </w:p>
        </w:tc>
        <w:tc>
          <w:tcPr>
            <w:tcW w:w="1980" w:type="dxa"/>
            <w:vMerge w:val="restart"/>
          </w:tcPr>
          <w:p w:rsidR="000B1360" w:rsidRDefault="000B1360" w:rsidP="002F0F34">
            <w:pPr>
              <w:ind w:firstLine="540"/>
              <w:jc w:val="both"/>
              <w:rPr>
                <w:i/>
                <w:iCs/>
                <w:sz w:val="20"/>
                <w:szCs w:val="20"/>
              </w:rPr>
            </w:pPr>
            <w:r>
              <w:rPr>
                <w:i/>
                <w:iCs/>
                <w:sz w:val="20"/>
                <w:szCs w:val="20"/>
              </w:rPr>
              <w:t>2005 год</w:t>
            </w:r>
          </w:p>
        </w:tc>
        <w:tc>
          <w:tcPr>
            <w:tcW w:w="3244" w:type="dxa"/>
            <w:gridSpan w:val="2"/>
          </w:tcPr>
          <w:p w:rsidR="000B1360" w:rsidRDefault="000B1360" w:rsidP="002F0F34">
            <w:pPr>
              <w:ind w:firstLine="540"/>
              <w:jc w:val="both"/>
              <w:rPr>
                <w:i/>
                <w:iCs/>
                <w:sz w:val="20"/>
                <w:szCs w:val="20"/>
              </w:rPr>
            </w:pPr>
            <w:r>
              <w:rPr>
                <w:i/>
                <w:iCs/>
                <w:sz w:val="20"/>
                <w:szCs w:val="20"/>
              </w:rPr>
              <w:t>Прирост/снижение</w:t>
            </w:r>
          </w:p>
          <w:p w:rsidR="000B1360" w:rsidRDefault="000B1360" w:rsidP="002F0F34">
            <w:pPr>
              <w:ind w:firstLine="540"/>
              <w:jc w:val="both"/>
              <w:rPr>
                <w:i/>
                <w:iCs/>
                <w:sz w:val="20"/>
                <w:szCs w:val="20"/>
              </w:rPr>
            </w:pPr>
          </w:p>
        </w:tc>
      </w:tr>
      <w:tr w:rsidR="000B1360" w:rsidRPr="00E03A69" w:rsidTr="002F0F34">
        <w:trPr>
          <w:cantSplit/>
          <w:trHeight w:val="250"/>
        </w:trPr>
        <w:tc>
          <w:tcPr>
            <w:tcW w:w="2988" w:type="dxa"/>
            <w:vMerge/>
          </w:tcPr>
          <w:p w:rsidR="000B1360" w:rsidRDefault="000B1360" w:rsidP="002F0F34">
            <w:pPr>
              <w:ind w:firstLine="540"/>
              <w:jc w:val="both"/>
              <w:rPr>
                <w:i/>
                <w:iCs/>
                <w:sz w:val="20"/>
                <w:szCs w:val="20"/>
              </w:rPr>
            </w:pPr>
          </w:p>
        </w:tc>
        <w:tc>
          <w:tcPr>
            <w:tcW w:w="1800" w:type="dxa"/>
            <w:vMerge/>
          </w:tcPr>
          <w:p w:rsidR="000B1360" w:rsidRDefault="000B1360" w:rsidP="002F0F34">
            <w:pPr>
              <w:ind w:firstLine="540"/>
              <w:jc w:val="both"/>
              <w:rPr>
                <w:i/>
                <w:iCs/>
                <w:sz w:val="20"/>
                <w:szCs w:val="20"/>
              </w:rPr>
            </w:pPr>
          </w:p>
        </w:tc>
        <w:tc>
          <w:tcPr>
            <w:tcW w:w="1980" w:type="dxa"/>
            <w:vMerge/>
          </w:tcPr>
          <w:p w:rsidR="000B1360" w:rsidRDefault="000B1360" w:rsidP="002F0F34">
            <w:pPr>
              <w:ind w:firstLine="540"/>
              <w:jc w:val="both"/>
              <w:rPr>
                <w:i/>
                <w:iCs/>
                <w:sz w:val="20"/>
                <w:szCs w:val="20"/>
              </w:rPr>
            </w:pPr>
          </w:p>
        </w:tc>
        <w:tc>
          <w:tcPr>
            <w:tcW w:w="1620" w:type="dxa"/>
          </w:tcPr>
          <w:p w:rsidR="000B1360" w:rsidRDefault="000B1360" w:rsidP="002F0F34">
            <w:pPr>
              <w:pStyle w:val="2"/>
            </w:pPr>
            <w:r>
              <w:t xml:space="preserve">В тыс.т. </w:t>
            </w:r>
          </w:p>
          <w:p w:rsidR="000B1360" w:rsidRDefault="000B1360" w:rsidP="002F0F34">
            <w:pPr>
              <w:ind w:firstLine="72"/>
              <w:jc w:val="both"/>
              <w:rPr>
                <w:i/>
                <w:iCs/>
                <w:sz w:val="20"/>
                <w:szCs w:val="20"/>
              </w:rPr>
            </w:pPr>
            <w:r>
              <w:rPr>
                <w:i/>
                <w:iCs/>
                <w:sz w:val="20"/>
                <w:szCs w:val="20"/>
              </w:rPr>
              <w:t>(+,-)</w:t>
            </w:r>
          </w:p>
        </w:tc>
        <w:tc>
          <w:tcPr>
            <w:tcW w:w="1624" w:type="dxa"/>
          </w:tcPr>
          <w:p w:rsidR="000B1360" w:rsidRDefault="000B1360" w:rsidP="002F0F34">
            <w:pPr>
              <w:ind w:firstLine="540"/>
              <w:jc w:val="both"/>
              <w:rPr>
                <w:i/>
                <w:iCs/>
                <w:sz w:val="20"/>
                <w:szCs w:val="20"/>
              </w:rPr>
            </w:pPr>
            <w:r>
              <w:rPr>
                <w:i/>
                <w:iCs/>
                <w:sz w:val="20"/>
                <w:szCs w:val="20"/>
              </w:rPr>
              <w:t>В %</w:t>
            </w:r>
          </w:p>
        </w:tc>
      </w:tr>
      <w:tr w:rsidR="000B1360" w:rsidRPr="00E03A69" w:rsidTr="002F0F34">
        <w:tc>
          <w:tcPr>
            <w:tcW w:w="2988" w:type="dxa"/>
          </w:tcPr>
          <w:p w:rsidR="000B1360" w:rsidRDefault="000B1360" w:rsidP="002F0F34">
            <w:pPr>
              <w:jc w:val="both"/>
              <w:rPr>
                <w:sz w:val="20"/>
                <w:szCs w:val="20"/>
              </w:rPr>
            </w:pPr>
            <w:r>
              <w:rPr>
                <w:sz w:val="20"/>
                <w:szCs w:val="20"/>
              </w:rPr>
              <w:t>1. Проценты, полученные за предоставленные кредиты, депозиты</w:t>
            </w:r>
          </w:p>
        </w:tc>
        <w:tc>
          <w:tcPr>
            <w:tcW w:w="1800" w:type="dxa"/>
          </w:tcPr>
          <w:p w:rsidR="000B1360" w:rsidRDefault="000B1360" w:rsidP="002F0F34">
            <w:pPr>
              <w:ind w:firstLine="540"/>
              <w:jc w:val="both"/>
              <w:rPr>
                <w:sz w:val="20"/>
                <w:szCs w:val="20"/>
              </w:rPr>
            </w:pPr>
            <w:r>
              <w:rPr>
                <w:sz w:val="20"/>
                <w:szCs w:val="20"/>
              </w:rPr>
              <w:t>81981</w:t>
            </w:r>
          </w:p>
        </w:tc>
        <w:tc>
          <w:tcPr>
            <w:tcW w:w="1980" w:type="dxa"/>
          </w:tcPr>
          <w:p w:rsidR="000B1360" w:rsidRDefault="000B1360" w:rsidP="002F0F34">
            <w:pPr>
              <w:ind w:firstLine="540"/>
              <w:jc w:val="both"/>
              <w:rPr>
                <w:sz w:val="20"/>
                <w:szCs w:val="20"/>
              </w:rPr>
            </w:pPr>
            <w:r>
              <w:rPr>
                <w:sz w:val="20"/>
                <w:szCs w:val="20"/>
              </w:rPr>
              <w:t>59523</w:t>
            </w:r>
          </w:p>
        </w:tc>
        <w:tc>
          <w:tcPr>
            <w:tcW w:w="1620" w:type="dxa"/>
          </w:tcPr>
          <w:p w:rsidR="000B1360" w:rsidRDefault="000B1360" w:rsidP="002F0F34">
            <w:pPr>
              <w:ind w:firstLine="540"/>
              <w:jc w:val="both"/>
              <w:rPr>
                <w:sz w:val="20"/>
                <w:szCs w:val="20"/>
              </w:rPr>
            </w:pPr>
            <w:r>
              <w:rPr>
                <w:sz w:val="20"/>
                <w:szCs w:val="20"/>
              </w:rPr>
              <w:t>+22458</w:t>
            </w:r>
          </w:p>
        </w:tc>
        <w:tc>
          <w:tcPr>
            <w:tcW w:w="1624" w:type="dxa"/>
          </w:tcPr>
          <w:p w:rsidR="000B1360" w:rsidRDefault="000B1360" w:rsidP="002F0F34">
            <w:pPr>
              <w:ind w:firstLine="540"/>
              <w:jc w:val="both"/>
              <w:rPr>
                <w:sz w:val="20"/>
                <w:szCs w:val="20"/>
              </w:rPr>
            </w:pPr>
            <w:r>
              <w:rPr>
                <w:sz w:val="20"/>
                <w:szCs w:val="20"/>
              </w:rPr>
              <w:t>137,7%</w:t>
            </w:r>
          </w:p>
        </w:tc>
      </w:tr>
      <w:tr w:rsidR="000B1360" w:rsidRPr="00E03A69" w:rsidTr="002F0F34">
        <w:tc>
          <w:tcPr>
            <w:tcW w:w="2988" w:type="dxa"/>
          </w:tcPr>
          <w:p w:rsidR="000B1360" w:rsidRDefault="000B1360" w:rsidP="002F0F34">
            <w:pPr>
              <w:jc w:val="both"/>
              <w:rPr>
                <w:sz w:val="20"/>
                <w:szCs w:val="20"/>
              </w:rPr>
            </w:pPr>
            <w:r>
              <w:rPr>
                <w:sz w:val="20"/>
                <w:szCs w:val="20"/>
              </w:rPr>
              <w:t>2. Доходы от оказания услуг финансовой аренды (лизинга)</w:t>
            </w:r>
          </w:p>
        </w:tc>
        <w:tc>
          <w:tcPr>
            <w:tcW w:w="1800" w:type="dxa"/>
          </w:tcPr>
          <w:p w:rsidR="000B1360" w:rsidRDefault="000B1360" w:rsidP="002F0F34">
            <w:pPr>
              <w:ind w:firstLine="540"/>
              <w:jc w:val="both"/>
              <w:rPr>
                <w:sz w:val="20"/>
                <w:szCs w:val="20"/>
              </w:rPr>
            </w:pPr>
            <w:r>
              <w:rPr>
                <w:sz w:val="20"/>
                <w:szCs w:val="20"/>
              </w:rPr>
              <w:t>61727</w:t>
            </w:r>
          </w:p>
        </w:tc>
        <w:tc>
          <w:tcPr>
            <w:tcW w:w="1980" w:type="dxa"/>
          </w:tcPr>
          <w:p w:rsidR="000B1360" w:rsidRDefault="000B1360" w:rsidP="002F0F34">
            <w:pPr>
              <w:ind w:firstLine="540"/>
              <w:jc w:val="both"/>
              <w:rPr>
                <w:sz w:val="20"/>
                <w:szCs w:val="20"/>
              </w:rPr>
            </w:pPr>
            <w:r>
              <w:rPr>
                <w:sz w:val="20"/>
                <w:szCs w:val="20"/>
              </w:rPr>
              <w:t>48393</w:t>
            </w:r>
          </w:p>
        </w:tc>
        <w:tc>
          <w:tcPr>
            <w:tcW w:w="1620" w:type="dxa"/>
          </w:tcPr>
          <w:p w:rsidR="000B1360" w:rsidRDefault="000B1360" w:rsidP="002F0F34">
            <w:pPr>
              <w:ind w:firstLine="540"/>
              <w:jc w:val="both"/>
              <w:rPr>
                <w:sz w:val="20"/>
                <w:szCs w:val="20"/>
              </w:rPr>
            </w:pPr>
            <w:r>
              <w:rPr>
                <w:sz w:val="20"/>
                <w:szCs w:val="20"/>
              </w:rPr>
              <w:t>+13334</w:t>
            </w:r>
          </w:p>
        </w:tc>
        <w:tc>
          <w:tcPr>
            <w:tcW w:w="1624" w:type="dxa"/>
          </w:tcPr>
          <w:p w:rsidR="000B1360" w:rsidRDefault="000B1360" w:rsidP="002F0F34">
            <w:pPr>
              <w:ind w:firstLine="540"/>
              <w:jc w:val="both"/>
              <w:rPr>
                <w:sz w:val="20"/>
                <w:szCs w:val="20"/>
              </w:rPr>
            </w:pPr>
            <w:r>
              <w:rPr>
                <w:sz w:val="20"/>
                <w:szCs w:val="20"/>
              </w:rPr>
              <w:t>127,5%</w:t>
            </w:r>
          </w:p>
        </w:tc>
      </w:tr>
      <w:tr w:rsidR="000B1360" w:rsidRPr="00E03A69" w:rsidTr="002F0F34">
        <w:tc>
          <w:tcPr>
            <w:tcW w:w="2988" w:type="dxa"/>
          </w:tcPr>
          <w:p w:rsidR="000B1360" w:rsidRDefault="000B1360" w:rsidP="002F0F34">
            <w:pPr>
              <w:jc w:val="both"/>
              <w:rPr>
                <w:sz w:val="20"/>
                <w:szCs w:val="20"/>
              </w:rPr>
            </w:pPr>
            <w:r>
              <w:rPr>
                <w:sz w:val="20"/>
                <w:szCs w:val="20"/>
              </w:rPr>
              <w:t>3. Доходы, полученные от операций с иностранной валютой, включая курсовые разницы и доходы от переоценки счетов в иностранной валюте</w:t>
            </w:r>
          </w:p>
        </w:tc>
        <w:tc>
          <w:tcPr>
            <w:tcW w:w="1800" w:type="dxa"/>
          </w:tcPr>
          <w:p w:rsidR="000B1360" w:rsidRDefault="000B1360" w:rsidP="002F0F34">
            <w:pPr>
              <w:ind w:firstLine="540"/>
              <w:jc w:val="both"/>
              <w:rPr>
                <w:sz w:val="20"/>
                <w:szCs w:val="20"/>
              </w:rPr>
            </w:pPr>
            <w:r>
              <w:rPr>
                <w:sz w:val="20"/>
                <w:szCs w:val="20"/>
              </w:rPr>
              <w:t>11363</w:t>
            </w:r>
          </w:p>
        </w:tc>
        <w:tc>
          <w:tcPr>
            <w:tcW w:w="1980" w:type="dxa"/>
          </w:tcPr>
          <w:p w:rsidR="000B1360" w:rsidRDefault="000B1360" w:rsidP="002F0F34">
            <w:pPr>
              <w:ind w:firstLine="540"/>
              <w:jc w:val="both"/>
              <w:rPr>
                <w:sz w:val="20"/>
                <w:szCs w:val="20"/>
              </w:rPr>
            </w:pPr>
            <w:r>
              <w:rPr>
                <w:sz w:val="20"/>
                <w:szCs w:val="20"/>
              </w:rPr>
              <w:t>13609</w:t>
            </w:r>
          </w:p>
        </w:tc>
        <w:tc>
          <w:tcPr>
            <w:tcW w:w="1620" w:type="dxa"/>
          </w:tcPr>
          <w:p w:rsidR="000B1360" w:rsidRDefault="000B1360" w:rsidP="002F0F34">
            <w:pPr>
              <w:ind w:firstLine="540"/>
              <w:jc w:val="both"/>
              <w:rPr>
                <w:sz w:val="20"/>
                <w:szCs w:val="20"/>
              </w:rPr>
            </w:pPr>
            <w:r>
              <w:rPr>
                <w:sz w:val="20"/>
                <w:szCs w:val="20"/>
              </w:rPr>
              <w:t>-2246</w:t>
            </w:r>
          </w:p>
        </w:tc>
        <w:tc>
          <w:tcPr>
            <w:tcW w:w="1624" w:type="dxa"/>
          </w:tcPr>
          <w:p w:rsidR="000B1360" w:rsidRDefault="000B1360" w:rsidP="002F0F34">
            <w:pPr>
              <w:ind w:firstLine="540"/>
              <w:jc w:val="both"/>
              <w:rPr>
                <w:sz w:val="20"/>
                <w:szCs w:val="20"/>
              </w:rPr>
            </w:pPr>
            <w:r>
              <w:rPr>
                <w:sz w:val="20"/>
                <w:szCs w:val="20"/>
              </w:rPr>
              <w:t>83,5%</w:t>
            </w:r>
          </w:p>
        </w:tc>
      </w:tr>
      <w:tr w:rsidR="000B1360" w:rsidRPr="00E03A69" w:rsidTr="002F0F34">
        <w:tc>
          <w:tcPr>
            <w:tcW w:w="2988" w:type="dxa"/>
          </w:tcPr>
          <w:p w:rsidR="000B1360" w:rsidRDefault="000B1360" w:rsidP="002F0F34">
            <w:pPr>
              <w:jc w:val="both"/>
              <w:rPr>
                <w:sz w:val="20"/>
                <w:szCs w:val="20"/>
              </w:rPr>
            </w:pPr>
            <w:r>
              <w:rPr>
                <w:sz w:val="20"/>
                <w:szCs w:val="20"/>
              </w:rPr>
              <w:t>4. Доходы, полученные от операций с ценными бумагами</w:t>
            </w:r>
          </w:p>
        </w:tc>
        <w:tc>
          <w:tcPr>
            <w:tcW w:w="1800" w:type="dxa"/>
          </w:tcPr>
          <w:p w:rsidR="000B1360" w:rsidRDefault="000B1360" w:rsidP="002F0F34">
            <w:pPr>
              <w:ind w:firstLine="540"/>
              <w:jc w:val="both"/>
              <w:rPr>
                <w:sz w:val="20"/>
                <w:szCs w:val="20"/>
              </w:rPr>
            </w:pPr>
            <w:r>
              <w:rPr>
                <w:sz w:val="20"/>
                <w:szCs w:val="20"/>
              </w:rPr>
              <w:t>645</w:t>
            </w:r>
          </w:p>
        </w:tc>
        <w:tc>
          <w:tcPr>
            <w:tcW w:w="1980" w:type="dxa"/>
          </w:tcPr>
          <w:p w:rsidR="000B1360" w:rsidRDefault="000B1360" w:rsidP="002F0F34">
            <w:pPr>
              <w:ind w:firstLine="540"/>
              <w:jc w:val="both"/>
              <w:rPr>
                <w:sz w:val="20"/>
                <w:szCs w:val="20"/>
              </w:rPr>
            </w:pPr>
            <w:r>
              <w:rPr>
                <w:sz w:val="20"/>
                <w:szCs w:val="20"/>
              </w:rPr>
              <w:t>597</w:t>
            </w:r>
          </w:p>
        </w:tc>
        <w:tc>
          <w:tcPr>
            <w:tcW w:w="1620" w:type="dxa"/>
          </w:tcPr>
          <w:p w:rsidR="000B1360" w:rsidRDefault="000B1360" w:rsidP="002F0F34">
            <w:pPr>
              <w:ind w:firstLine="540"/>
              <w:jc w:val="both"/>
              <w:rPr>
                <w:sz w:val="20"/>
                <w:szCs w:val="20"/>
              </w:rPr>
            </w:pPr>
            <w:r>
              <w:rPr>
                <w:sz w:val="20"/>
                <w:szCs w:val="20"/>
              </w:rPr>
              <w:t>+48</w:t>
            </w:r>
          </w:p>
        </w:tc>
        <w:tc>
          <w:tcPr>
            <w:tcW w:w="1624" w:type="dxa"/>
          </w:tcPr>
          <w:p w:rsidR="000B1360" w:rsidRDefault="000B1360" w:rsidP="002F0F34">
            <w:pPr>
              <w:ind w:firstLine="540"/>
              <w:jc w:val="both"/>
              <w:rPr>
                <w:sz w:val="20"/>
                <w:szCs w:val="20"/>
              </w:rPr>
            </w:pPr>
            <w:r>
              <w:rPr>
                <w:sz w:val="20"/>
                <w:szCs w:val="20"/>
              </w:rPr>
              <w:t>108%</w:t>
            </w:r>
          </w:p>
        </w:tc>
      </w:tr>
      <w:tr w:rsidR="000B1360" w:rsidRPr="00E03A69" w:rsidTr="002F0F34">
        <w:tc>
          <w:tcPr>
            <w:tcW w:w="2988" w:type="dxa"/>
          </w:tcPr>
          <w:p w:rsidR="000B1360" w:rsidRDefault="000B1360" w:rsidP="002F0F34">
            <w:pPr>
              <w:jc w:val="both"/>
              <w:rPr>
                <w:sz w:val="20"/>
                <w:szCs w:val="20"/>
              </w:rPr>
            </w:pPr>
            <w:r>
              <w:rPr>
                <w:sz w:val="20"/>
                <w:szCs w:val="20"/>
              </w:rPr>
              <w:t>5. Комиссии за расчетно-кассовое обслуживание клиентов, по выданным гарантиям и по другим операциям</w:t>
            </w:r>
          </w:p>
        </w:tc>
        <w:tc>
          <w:tcPr>
            <w:tcW w:w="1800" w:type="dxa"/>
          </w:tcPr>
          <w:p w:rsidR="000B1360" w:rsidRDefault="000B1360" w:rsidP="002F0F34">
            <w:pPr>
              <w:ind w:firstLine="540"/>
              <w:jc w:val="both"/>
              <w:rPr>
                <w:sz w:val="20"/>
                <w:szCs w:val="20"/>
              </w:rPr>
            </w:pPr>
            <w:r>
              <w:rPr>
                <w:sz w:val="20"/>
                <w:szCs w:val="20"/>
              </w:rPr>
              <w:t>43105</w:t>
            </w:r>
          </w:p>
        </w:tc>
        <w:tc>
          <w:tcPr>
            <w:tcW w:w="1980" w:type="dxa"/>
          </w:tcPr>
          <w:p w:rsidR="000B1360" w:rsidRDefault="000B1360" w:rsidP="002F0F34">
            <w:pPr>
              <w:ind w:firstLine="540"/>
              <w:jc w:val="both"/>
              <w:rPr>
                <w:sz w:val="20"/>
                <w:szCs w:val="20"/>
              </w:rPr>
            </w:pPr>
            <w:r>
              <w:rPr>
                <w:sz w:val="20"/>
                <w:szCs w:val="20"/>
              </w:rPr>
              <w:t>20840</w:t>
            </w:r>
          </w:p>
        </w:tc>
        <w:tc>
          <w:tcPr>
            <w:tcW w:w="1620" w:type="dxa"/>
          </w:tcPr>
          <w:p w:rsidR="000B1360" w:rsidRDefault="000B1360" w:rsidP="002F0F34">
            <w:pPr>
              <w:ind w:firstLine="540"/>
              <w:jc w:val="both"/>
              <w:rPr>
                <w:sz w:val="20"/>
                <w:szCs w:val="20"/>
              </w:rPr>
            </w:pPr>
            <w:r>
              <w:rPr>
                <w:sz w:val="20"/>
                <w:szCs w:val="20"/>
              </w:rPr>
              <w:t>+22265</w:t>
            </w:r>
          </w:p>
        </w:tc>
        <w:tc>
          <w:tcPr>
            <w:tcW w:w="1624" w:type="dxa"/>
          </w:tcPr>
          <w:p w:rsidR="000B1360" w:rsidRDefault="000B1360" w:rsidP="002F0F34">
            <w:pPr>
              <w:ind w:firstLine="540"/>
              <w:jc w:val="both"/>
              <w:rPr>
                <w:sz w:val="20"/>
                <w:szCs w:val="20"/>
              </w:rPr>
            </w:pPr>
            <w:r>
              <w:rPr>
                <w:sz w:val="20"/>
                <w:szCs w:val="20"/>
              </w:rPr>
              <w:t>206,8%</w:t>
            </w:r>
          </w:p>
        </w:tc>
      </w:tr>
      <w:tr w:rsidR="000B1360" w:rsidRPr="00E03A69" w:rsidTr="002F0F34">
        <w:tc>
          <w:tcPr>
            <w:tcW w:w="2988" w:type="dxa"/>
          </w:tcPr>
          <w:p w:rsidR="000B1360" w:rsidRDefault="000B1360" w:rsidP="002F0F34">
            <w:pPr>
              <w:jc w:val="both"/>
              <w:rPr>
                <w:sz w:val="20"/>
                <w:szCs w:val="20"/>
              </w:rPr>
            </w:pPr>
            <w:r>
              <w:rPr>
                <w:sz w:val="20"/>
                <w:szCs w:val="20"/>
              </w:rPr>
              <w:t>6. Доходы от операций по доверительному управлению имуществом</w:t>
            </w:r>
          </w:p>
        </w:tc>
        <w:tc>
          <w:tcPr>
            <w:tcW w:w="1800" w:type="dxa"/>
          </w:tcPr>
          <w:p w:rsidR="000B1360" w:rsidRDefault="000B1360" w:rsidP="002F0F34">
            <w:pPr>
              <w:ind w:firstLine="540"/>
              <w:jc w:val="both"/>
              <w:rPr>
                <w:sz w:val="20"/>
                <w:szCs w:val="20"/>
              </w:rPr>
            </w:pPr>
            <w:r>
              <w:rPr>
                <w:sz w:val="20"/>
                <w:szCs w:val="20"/>
              </w:rPr>
              <w:t>11199</w:t>
            </w:r>
          </w:p>
        </w:tc>
        <w:tc>
          <w:tcPr>
            <w:tcW w:w="1980" w:type="dxa"/>
          </w:tcPr>
          <w:p w:rsidR="000B1360" w:rsidRDefault="000B1360" w:rsidP="002F0F34">
            <w:pPr>
              <w:ind w:firstLine="540"/>
              <w:jc w:val="both"/>
              <w:rPr>
                <w:sz w:val="20"/>
                <w:szCs w:val="20"/>
              </w:rPr>
            </w:pPr>
            <w:r>
              <w:rPr>
                <w:sz w:val="20"/>
                <w:szCs w:val="20"/>
              </w:rPr>
              <w:t>5617</w:t>
            </w:r>
          </w:p>
        </w:tc>
        <w:tc>
          <w:tcPr>
            <w:tcW w:w="1620" w:type="dxa"/>
          </w:tcPr>
          <w:p w:rsidR="000B1360" w:rsidRDefault="000B1360" w:rsidP="002F0F34">
            <w:pPr>
              <w:ind w:firstLine="540"/>
              <w:jc w:val="both"/>
              <w:rPr>
                <w:sz w:val="20"/>
                <w:szCs w:val="20"/>
              </w:rPr>
            </w:pPr>
            <w:r>
              <w:rPr>
                <w:sz w:val="20"/>
                <w:szCs w:val="20"/>
              </w:rPr>
              <w:t>+5582</w:t>
            </w:r>
          </w:p>
        </w:tc>
        <w:tc>
          <w:tcPr>
            <w:tcW w:w="1624" w:type="dxa"/>
          </w:tcPr>
          <w:p w:rsidR="000B1360" w:rsidRDefault="000B1360" w:rsidP="002F0F34">
            <w:pPr>
              <w:ind w:left="588"/>
              <w:jc w:val="both"/>
              <w:rPr>
                <w:sz w:val="20"/>
                <w:szCs w:val="20"/>
              </w:rPr>
            </w:pPr>
            <w:r>
              <w:rPr>
                <w:sz w:val="20"/>
                <w:szCs w:val="20"/>
              </w:rPr>
              <w:t>199,4%</w:t>
            </w:r>
          </w:p>
        </w:tc>
      </w:tr>
      <w:tr w:rsidR="000B1360" w:rsidRPr="00E03A69" w:rsidTr="002F0F34">
        <w:tc>
          <w:tcPr>
            <w:tcW w:w="2988" w:type="dxa"/>
          </w:tcPr>
          <w:p w:rsidR="000B1360" w:rsidRDefault="000B1360" w:rsidP="002F0F34">
            <w:pPr>
              <w:jc w:val="both"/>
              <w:rPr>
                <w:sz w:val="20"/>
                <w:szCs w:val="20"/>
              </w:rPr>
            </w:pPr>
            <w:r>
              <w:rPr>
                <w:sz w:val="20"/>
                <w:szCs w:val="20"/>
              </w:rPr>
              <w:t xml:space="preserve">7. Доходы от проведения факторинговых операций </w:t>
            </w:r>
          </w:p>
        </w:tc>
        <w:tc>
          <w:tcPr>
            <w:tcW w:w="1800" w:type="dxa"/>
          </w:tcPr>
          <w:p w:rsidR="000B1360" w:rsidRDefault="000B1360" w:rsidP="002F0F34">
            <w:pPr>
              <w:ind w:firstLine="540"/>
              <w:jc w:val="both"/>
              <w:rPr>
                <w:sz w:val="20"/>
                <w:szCs w:val="20"/>
              </w:rPr>
            </w:pPr>
            <w:r>
              <w:rPr>
                <w:sz w:val="20"/>
                <w:szCs w:val="20"/>
              </w:rPr>
              <w:t>620</w:t>
            </w:r>
          </w:p>
        </w:tc>
        <w:tc>
          <w:tcPr>
            <w:tcW w:w="1980" w:type="dxa"/>
          </w:tcPr>
          <w:p w:rsidR="000B1360" w:rsidRDefault="000B1360" w:rsidP="002F0F34">
            <w:pPr>
              <w:ind w:firstLine="540"/>
              <w:jc w:val="both"/>
              <w:rPr>
                <w:sz w:val="20"/>
                <w:szCs w:val="20"/>
              </w:rPr>
            </w:pPr>
            <w:r>
              <w:rPr>
                <w:sz w:val="20"/>
                <w:szCs w:val="20"/>
              </w:rPr>
              <w:t>301</w:t>
            </w:r>
          </w:p>
        </w:tc>
        <w:tc>
          <w:tcPr>
            <w:tcW w:w="1620" w:type="dxa"/>
          </w:tcPr>
          <w:p w:rsidR="000B1360" w:rsidRDefault="000B1360" w:rsidP="002F0F34">
            <w:pPr>
              <w:ind w:firstLine="540"/>
              <w:jc w:val="both"/>
              <w:rPr>
                <w:sz w:val="20"/>
                <w:szCs w:val="20"/>
              </w:rPr>
            </w:pPr>
            <w:r>
              <w:rPr>
                <w:sz w:val="20"/>
                <w:szCs w:val="20"/>
              </w:rPr>
              <w:t>+319</w:t>
            </w:r>
          </w:p>
        </w:tc>
        <w:tc>
          <w:tcPr>
            <w:tcW w:w="1624" w:type="dxa"/>
          </w:tcPr>
          <w:p w:rsidR="000B1360" w:rsidRDefault="000B1360" w:rsidP="002F0F34">
            <w:pPr>
              <w:ind w:firstLine="540"/>
              <w:jc w:val="both"/>
              <w:rPr>
                <w:sz w:val="20"/>
                <w:szCs w:val="20"/>
              </w:rPr>
            </w:pPr>
            <w:r>
              <w:rPr>
                <w:sz w:val="20"/>
                <w:szCs w:val="20"/>
              </w:rPr>
              <w:t>206%</w:t>
            </w:r>
          </w:p>
        </w:tc>
      </w:tr>
      <w:tr w:rsidR="000B1360" w:rsidRPr="00E03A69" w:rsidTr="002F0F34">
        <w:tc>
          <w:tcPr>
            <w:tcW w:w="2988" w:type="dxa"/>
          </w:tcPr>
          <w:p w:rsidR="000B1360" w:rsidRDefault="000B1360" w:rsidP="002F0F34">
            <w:pPr>
              <w:jc w:val="both"/>
              <w:rPr>
                <w:sz w:val="20"/>
                <w:szCs w:val="20"/>
              </w:rPr>
            </w:pPr>
            <w:r>
              <w:rPr>
                <w:sz w:val="20"/>
                <w:szCs w:val="20"/>
              </w:rPr>
              <w:t xml:space="preserve">8. Другие доходы, включая суммы восстановленных резервов  </w:t>
            </w:r>
          </w:p>
        </w:tc>
        <w:tc>
          <w:tcPr>
            <w:tcW w:w="1800" w:type="dxa"/>
          </w:tcPr>
          <w:p w:rsidR="000B1360" w:rsidRDefault="000B1360" w:rsidP="002F0F34">
            <w:pPr>
              <w:ind w:firstLine="540"/>
              <w:jc w:val="both"/>
              <w:rPr>
                <w:sz w:val="20"/>
                <w:szCs w:val="20"/>
              </w:rPr>
            </w:pPr>
            <w:r>
              <w:rPr>
                <w:sz w:val="20"/>
                <w:szCs w:val="20"/>
              </w:rPr>
              <w:t>27470</w:t>
            </w:r>
          </w:p>
        </w:tc>
        <w:tc>
          <w:tcPr>
            <w:tcW w:w="1980" w:type="dxa"/>
          </w:tcPr>
          <w:p w:rsidR="000B1360" w:rsidRDefault="000B1360" w:rsidP="002F0F34">
            <w:pPr>
              <w:ind w:firstLine="540"/>
              <w:jc w:val="both"/>
              <w:rPr>
                <w:sz w:val="20"/>
                <w:szCs w:val="20"/>
              </w:rPr>
            </w:pPr>
            <w:r>
              <w:rPr>
                <w:sz w:val="20"/>
                <w:szCs w:val="20"/>
              </w:rPr>
              <w:t>18284</w:t>
            </w:r>
          </w:p>
        </w:tc>
        <w:tc>
          <w:tcPr>
            <w:tcW w:w="1620" w:type="dxa"/>
          </w:tcPr>
          <w:p w:rsidR="000B1360" w:rsidRDefault="000B1360" w:rsidP="002F0F34">
            <w:pPr>
              <w:ind w:firstLine="540"/>
              <w:jc w:val="both"/>
              <w:rPr>
                <w:sz w:val="20"/>
                <w:szCs w:val="20"/>
              </w:rPr>
            </w:pPr>
            <w:r>
              <w:rPr>
                <w:sz w:val="20"/>
                <w:szCs w:val="20"/>
              </w:rPr>
              <w:t>+9186</w:t>
            </w:r>
          </w:p>
        </w:tc>
        <w:tc>
          <w:tcPr>
            <w:tcW w:w="1624" w:type="dxa"/>
          </w:tcPr>
          <w:p w:rsidR="000B1360" w:rsidRDefault="000B1360" w:rsidP="002F0F34">
            <w:pPr>
              <w:ind w:firstLine="540"/>
              <w:jc w:val="both"/>
              <w:rPr>
                <w:sz w:val="20"/>
                <w:szCs w:val="20"/>
              </w:rPr>
            </w:pPr>
            <w:r>
              <w:rPr>
                <w:sz w:val="20"/>
                <w:szCs w:val="20"/>
              </w:rPr>
              <w:t>150%</w:t>
            </w:r>
          </w:p>
        </w:tc>
      </w:tr>
      <w:tr w:rsidR="000B1360" w:rsidRPr="00E03A69" w:rsidTr="002F0F34">
        <w:tc>
          <w:tcPr>
            <w:tcW w:w="2988" w:type="dxa"/>
          </w:tcPr>
          <w:p w:rsidR="000B1360" w:rsidRDefault="000B1360" w:rsidP="002F0F34">
            <w:pPr>
              <w:jc w:val="both"/>
              <w:rPr>
                <w:sz w:val="20"/>
                <w:szCs w:val="20"/>
              </w:rPr>
            </w:pPr>
            <w:r>
              <w:rPr>
                <w:sz w:val="20"/>
                <w:szCs w:val="20"/>
              </w:rPr>
              <w:t xml:space="preserve">9. Всего доходов по форме 0409102                                                                                      </w:t>
            </w:r>
          </w:p>
        </w:tc>
        <w:tc>
          <w:tcPr>
            <w:tcW w:w="1800" w:type="dxa"/>
          </w:tcPr>
          <w:p w:rsidR="000B1360" w:rsidRDefault="000B1360" w:rsidP="002F0F34">
            <w:pPr>
              <w:ind w:firstLine="540"/>
              <w:jc w:val="both"/>
              <w:rPr>
                <w:sz w:val="20"/>
                <w:szCs w:val="20"/>
              </w:rPr>
            </w:pPr>
            <w:r>
              <w:rPr>
                <w:sz w:val="20"/>
                <w:szCs w:val="20"/>
              </w:rPr>
              <w:t>238110</w:t>
            </w:r>
          </w:p>
        </w:tc>
        <w:tc>
          <w:tcPr>
            <w:tcW w:w="1980" w:type="dxa"/>
          </w:tcPr>
          <w:p w:rsidR="000B1360" w:rsidRDefault="000B1360" w:rsidP="002F0F34">
            <w:pPr>
              <w:ind w:firstLine="540"/>
              <w:jc w:val="both"/>
              <w:rPr>
                <w:sz w:val="20"/>
                <w:szCs w:val="20"/>
              </w:rPr>
            </w:pPr>
            <w:r>
              <w:rPr>
                <w:sz w:val="20"/>
                <w:szCs w:val="20"/>
              </w:rPr>
              <w:t>167164</w:t>
            </w:r>
          </w:p>
        </w:tc>
        <w:tc>
          <w:tcPr>
            <w:tcW w:w="1620" w:type="dxa"/>
          </w:tcPr>
          <w:p w:rsidR="000B1360" w:rsidRDefault="000B1360" w:rsidP="002F0F34">
            <w:pPr>
              <w:ind w:firstLine="540"/>
              <w:jc w:val="both"/>
              <w:rPr>
                <w:sz w:val="20"/>
                <w:szCs w:val="20"/>
              </w:rPr>
            </w:pPr>
            <w:r>
              <w:rPr>
                <w:sz w:val="20"/>
                <w:szCs w:val="20"/>
              </w:rPr>
              <w:t>+70946</w:t>
            </w:r>
          </w:p>
        </w:tc>
        <w:tc>
          <w:tcPr>
            <w:tcW w:w="1624" w:type="dxa"/>
          </w:tcPr>
          <w:p w:rsidR="000B1360" w:rsidRDefault="000B1360" w:rsidP="002F0F34">
            <w:pPr>
              <w:ind w:firstLine="540"/>
              <w:jc w:val="both"/>
              <w:rPr>
                <w:sz w:val="20"/>
                <w:szCs w:val="20"/>
              </w:rPr>
            </w:pPr>
            <w:r>
              <w:rPr>
                <w:sz w:val="20"/>
                <w:szCs w:val="20"/>
              </w:rPr>
              <w:t>142,4%</w:t>
            </w:r>
          </w:p>
        </w:tc>
      </w:tr>
    </w:tbl>
    <w:p w:rsidR="000B1360" w:rsidRPr="00472ADD" w:rsidRDefault="000B1360" w:rsidP="00961B51">
      <w:pPr>
        <w:pStyle w:val="1"/>
        <w:ind w:left="1068"/>
        <w:rPr>
          <w:sz w:val="28"/>
          <w:szCs w:val="28"/>
        </w:rPr>
      </w:pPr>
    </w:p>
    <w:p w:rsidR="000B1360" w:rsidRDefault="000B1360" w:rsidP="002D44F0">
      <w:pPr>
        <w:ind w:left="708" w:firstLine="360"/>
        <w:rPr>
          <w:sz w:val="28"/>
          <w:szCs w:val="28"/>
        </w:rPr>
      </w:pPr>
      <w:r>
        <w:rPr>
          <w:sz w:val="28"/>
          <w:szCs w:val="28"/>
        </w:rPr>
        <w:t>По данным таблицы мы наблюдаем значительный рост доходов от проведения факторинговых операций на 206% что благотворительно влияет на банк, это означает что клиенты стали больше узнавать о факторинговых операциях о его преимуществах, что выгодно как для банка так и для клиента в целом. Что делает с каждым годом более перспективней совершение факторинговых операций.</w:t>
      </w: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C32F34">
      <w:pPr>
        <w:rPr>
          <w:rFonts w:cs="Tahoma"/>
          <w:color w:val="000000"/>
          <w:sz w:val="28"/>
          <w:szCs w:val="28"/>
        </w:rPr>
      </w:pPr>
      <w:r>
        <w:rPr>
          <w:rFonts w:ascii="Tahoma" w:hAnsi="Tahoma" w:cs="Tahoma"/>
          <w:color w:val="484E53"/>
          <w:sz w:val="20"/>
          <w:szCs w:val="20"/>
        </w:rPr>
        <w:t xml:space="preserve">                                     </w:t>
      </w:r>
      <w:r w:rsidRPr="00592429">
        <w:rPr>
          <w:rFonts w:cs="Tahoma"/>
          <w:color w:val="000000"/>
          <w:sz w:val="28"/>
          <w:szCs w:val="28"/>
        </w:rPr>
        <w:t>ЗАКЛЮЧЕНИЕ</w:t>
      </w:r>
      <w:r w:rsidRPr="00592429">
        <w:rPr>
          <w:rFonts w:cs="Tahoma"/>
          <w:color w:val="000000"/>
          <w:sz w:val="28"/>
          <w:szCs w:val="28"/>
        </w:rPr>
        <w:br/>
      </w:r>
      <w:r>
        <w:rPr>
          <w:rFonts w:cs="Tahoma"/>
          <w:color w:val="000000"/>
          <w:sz w:val="28"/>
          <w:szCs w:val="28"/>
        </w:rPr>
        <w:t xml:space="preserve">        </w:t>
      </w:r>
      <w:r w:rsidRPr="00592429">
        <w:rPr>
          <w:rFonts w:cs="Tahoma"/>
          <w:color w:val="000000"/>
          <w:sz w:val="28"/>
          <w:szCs w:val="28"/>
        </w:rPr>
        <w:t>В качестве заключения делаем вывод, что факторинг выгоден и</w:t>
      </w:r>
      <w:r w:rsidRPr="00592429">
        <w:rPr>
          <w:rFonts w:cs="Tahoma"/>
          <w:color w:val="000000"/>
          <w:sz w:val="28"/>
          <w:szCs w:val="28"/>
        </w:rPr>
        <w:br/>
        <w:t>поставщику, и покупателю, и фактору. С его помощью поставщик может</w:t>
      </w:r>
      <w:r w:rsidRPr="00592429">
        <w:rPr>
          <w:rFonts w:cs="Tahoma"/>
          <w:color w:val="000000"/>
          <w:sz w:val="28"/>
          <w:szCs w:val="28"/>
        </w:rPr>
        <w:br/>
        <w:t>следующее:</w:t>
      </w:r>
      <w:r w:rsidRPr="00592429">
        <w:rPr>
          <w:rFonts w:cs="Tahoma"/>
          <w:color w:val="000000"/>
          <w:sz w:val="28"/>
          <w:szCs w:val="28"/>
        </w:rPr>
        <w:br/>
      </w:r>
      <w:r>
        <w:rPr>
          <w:rFonts w:cs="Tahoma"/>
          <w:color w:val="000000"/>
          <w:sz w:val="28"/>
          <w:szCs w:val="28"/>
        </w:rPr>
        <w:t xml:space="preserve">      </w:t>
      </w:r>
      <w:r w:rsidRPr="00592429">
        <w:rPr>
          <w:rFonts w:cs="Tahoma"/>
          <w:color w:val="000000"/>
          <w:sz w:val="28"/>
          <w:szCs w:val="28"/>
        </w:rPr>
        <w:t>увеличить объем продаж, число покупателей и конкурентоспособность,</w:t>
      </w:r>
      <w:r w:rsidRPr="00592429">
        <w:rPr>
          <w:rFonts w:cs="Tahoma"/>
          <w:color w:val="000000"/>
          <w:sz w:val="28"/>
          <w:szCs w:val="28"/>
        </w:rPr>
        <w:br/>
        <w:t>предоставив покупателям льготные условия оплаты товара (отсрочку) под</w:t>
      </w:r>
      <w:r w:rsidRPr="00592429">
        <w:rPr>
          <w:rFonts w:cs="Tahoma"/>
          <w:color w:val="000000"/>
          <w:sz w:val="28"/>
          <w:szCs w:val="28"/>
        </w:rPr>
        <w:br/>
        <w:t>надежную гарантию;</w:t>
      </w:r>
      <w:r w:rsidRPr="00592429">
        <w:rPr>
          <w:rFonts w:cs="Tahoma"/>
          <w:color w:val="000000"/>
          <w:sz w:val="28"/>
          <w:szCs w:val="28"/>
        </w:rPr>
        <w:br/>
        <w:t>получить кредит в размере до 90% от стоимости поставляемого товара, что</w:t>
      </w:r>
      <w:r w:rsidRPr="00592429">
        <w:rPr>
          <w:rFonts w:cs="Tahoma"/>
          <w:color w:val="000000"/>
          <w:sz w:val="28"/>
          <w:szCs w:val="28"/>
        </w:rPr>
        <w:br/>
        <w:t>ускорит оборачиваемость средств.</w:t>
      </w:r>
      <w:r w:rsidRPr="00592429">
        <w:rPr>
          <w:rFonts w:cs="Tahoma"/>
          <w:color w:val="000000"/>
          <w:sz w:val="28"/>
          <w:szCs w:val="28"/>
        </w:rPr>
        <w:br/>
        <w:t>Покупатель может:</w:t>
      </w:r>
      <w:r w:rsidRPr="00592429">
        <w:rPr>
          <w:rFonts w:cs="Tahoma"/>
          <w:color w:val="000000"/>
          <w:sz w:val="28"/>
          <w:szCs w:val="28"/>
        </w:rPr>
        <w:br/>
        <w:t>получить товарный кредит (продавец поставляет товар с отсрочкой платежа под</w:t>
      </w:r>
      <w:r w:rsidRPr="00592429">
        <w:rPr>
          <w:rFonts w:cs="Tahoma"/>
          <w:color w:val="000000"/>
          <w:sz w:val="28"/>
          <w:szCs w:val="28"/>
        </w:rPr>
        <w:br/>
        <w:t>гарантии в среднем до 3 месяцев);</w:t>
      </w:r>
      <w:r w:rsidRPr="00592429">
        <w:rPr>
          <w:rFonts w:cs="Tahoma"/>
          <w:color w:val="000000"/>
          <w:sz w:val="28"/>
          <w:szCs w:val="28"/>
        </w:rPr>
        <w:br/>
        <w:t>избежать риска получения некачественного товара;</w:t>
      </w:r>
      <w:r w:rsidRPr="00592429">
        <w:rPr>
          <w:rFonts w:cs="Tahoma"/>
          <w:color w:val="000000"/>
          <w:sz w:val="28"/>
          <w:szCs w:val="28"/>
        </w:rPr>
        <w:br/>
        <w:t>увеличить объем закупок;</w:t>
      </w:r>
      <w:r w:rsidRPr="00592429">
        <w:rPr>
          <w:rFonts w:cs="Tahoma"/>
          <w:color w:val="000000"/>
          <w:sz w:val="28"/>
          <w:szCs w:val="28"/>
        </w:rPr>
        <w:br/>
        <w:t>улучшить конкурентоспособность, ускорить оборачиваемость средств.</w:t>
      </w:r>
      <w:r w:rsidRPr="00592429">
        <w:rPr>
          <w:rFonts w:cs="Tahoma"/>
          <w:color w:val="000000"/>
          <w:sz w:val="28"/>
          <w:szCs w:val="28"/>
        </w:rPr>
        <w:br/>
        <w:t>Основными доходами фактора (как уже говорилось выше) являются:</w:t>
      </w:r>
      <w:r w:rsidRPr="00592429">
        <w:rPr>
          <w:rFonts w:cs="Tahoma"/>
          <w:color w:val="000000"/>
          <w:sz w:val="28"/>
          <w:szCs w:val="28"/>
        </w:rPr>
        <w:br/>
        <w:t>проценты по кредиту;</w:t>
      </w:r>
      <w:r w:rsidRPr="00592429">
        <w:rPr>
          <w:rFonts w:cs="Tahoma"/>
          <w:color w:val="000000"/>
          <w:sz w:val="28"/>
          <w:szCs w:val="28"/>
        </w:rPr>
        <w:br/>
        <w:t>комиссионное вознаграждение.</w:t>
      </w:r>
      <w:r w:rsidRPr="00592429">
        <w:rPr>
          <w:rFonts w:cs="Tahoma"/>
          <w:color w:val="000000"/>
          <w:sz w:val="28"/>
          <w:szCs w:val="28"/>
        </w:rPr>
        <w:br/>
        <w:t>Таким образом, можно выделить главные экономические достоинства</w:t>
      </w:r>
      <w:r w:rsidRPr="00592429">
        <w:rPr>
          <w:rFonts w:cs="Tahoma"/>
          <w:color w:val="000000"/>
          <w:sz w:val="28"/>
          <w:szCs w:val="28"/>
        </w:rPr>
        <w:br/>
        <w:t>факторинга, как особой формы кредитования:</w:t>
      </w:r>
      <w:r w:rsidRPr="00592429">
        <w:rPr>
          <w:rFonts w:cs="Tahoma"/>
          <w:color w:val="000000"/>
          <w:sz w:val="28"/>
          <w:szCs w:val="28"/>
        </w:rPr>
        <w:br/>
        <w:t>увеличение ликвидности, рентабельности и прибыли;</w:t>
      </w:r>
      <w:r w:rsidRPr="00592429">
        <w:rPr>
          <w:rFonts w:cs="Tahoma"/>
          <w:color w:val="000000"/>
          <w:sz w:val="28"/>
          <w:szCs w:val="28"/>
        </w:rPr>
        <w:br/>
        <w:t>превращение дебиторской задолженности в наличные деньги;</w:t>
      </w:r>
      <w:r w:rsidRPr="00592429">
        <w:rPr>
          <w:rFonts w:cs="Tahoma"/>
          <w:color w:val="000000"/>
          <w:sz w:val="28"/>
          <w:szCs w:val="28"/>
        </w:rPr>
        <w:br/>
        <w:t>возможность получать скидку при немедленной оплате всех счетов поставщиков;</w:t>
      </w:r>
      <w:r w:rsidRPr="00592429">
        <w:rPr>
          <w:rFonts w:cs="Tahoma"/>
          <w:color w:val="000000"/>
          <w:sz w:val="28"/>
          <w:szCs w:val="28"/>
        </w:rPr>
        <w:br/>
        <w:t>независимость и свобода от соблюдения сроков платежей со стороны дебиторов;</w:t>
      </w:r>
      <w:r w:rsidRPr="00592429">
        <w:rPr>
          <w:rFonts w:cs="Tahoma"/>
          <w:color w:val="000000"/>
          <w:sz w:val="28"/>
          <w:szCs w:val="28"/>
        </w:rPr>
        <w:br/>
        <w:t>возможность расширения объемов оборота;</w:t>
      </w:r>
      <w:r w:rsidRPr="00592429">
        <w:rPr>
          <w:rFonts w:cs="Tahoma"/>
          <w:color w:val="000000"/>
          <w:sz w:val="28"/>
          <w:szCs w:val="28"/>
        </w:rPr>
        <w:br/>
        <w:t>повышение доходности;</w:t>
      </w:r>
      <w:r w:rsidRPr="00592429">
        <w:rPr>
          <w:rFonts w:cs="Tahoma"/>
          <w:color w:val="000000"/>
          <w:sz w:val="28"/>
          <w:szCs w:val="28"/>
        </w:rPr>
        <w:br/>
        <w:t>экономия собственного капитала;</w:t>
      </w:r>
      <w:r w:rsidRPr="00592429">
        <w:rPr>
          <w:rFonts w:cs="Tahoma"/>
          <w:color w:val="000000"/>
          <w:sz w:val="28"/>
          <w:szCs w:val="28"/>
        </w:rPr>
        <w:br/>
        <w:t>улучшение финансового планирования;</w:t>
      </w:r>
      <w:r w:rsidRPr="00592429">
        <w:rPr>
          <w:rFonts w:cs="Tahoma"/>
          <w:color w:val="000000"/>
          <w:sz w:val="28"/>
          <w:szCs w:val="28"/>
        </w:rPr>
        <w:br/>
        <w:t>уменьшение рисков неплатежей.</w:t>
      </w:r>
      <w:r w:rsidRPr="00592429">
        <w:rPr>
          <w:rFonts w:cs="Tahoma"/>
          <w:color w:val="000000"/>
          <w:sz w:val="28"/>
          <w:szCs w:val="28"/>
        </w:rPr>
        <w:br/>
      </w:r>
      <w:r>
        <w:rPr>
          <w:rFonts w:cs="Tahoma"/>
          <w:color w:val="000000"/>
          <w:sz w:val="28"/>
          <w:szCs w:val="28"/>
        </w:rPr>
        <w:t xml:space="preserve">            </w:t>
      </w:r>
      <w:r w:rsidRPr="00592429">
        <w:rPr>
          <w:rFonts w:cs="Tahoma"/>
          <w:color w:val="000000"/>
          <w:sz w:val="28"/>
          <w:szCs w:val="28"/>
        </w:rPr>
        <w:t>Факторинг является рискованным, но высоко прибыльным видом</w:t>
      </w:r>
      <w:r w:rsidRPr="00592429">
        <w:rPr>
          <w:rFonts w:cs="Tahoma"/>
          <w:color w:val="000000"/>
          <w:sz w:val="28"/>
          <w:szCs w:val="28"/>
        </w:rPr>
        <w:br/>
        <w:t>кредитования, эффективным орудием финанс</w:t>
      </w:r>
      <w:r>
        <w:rPr>
          <w:rFonts w:cs="Tahoma"/>
          <w:color w:val="000000"/>
          <w:sz w:val="28"/>
          <w:szCs w:val="28"/>
        </w:rPr>
        <w:t xml:space="preserve">ового маркетинга, одной из форм </w:t>
      </w:r>
      <w:r w:rsidRPr="00592429">
        <w:rPr>
          <w:rFonts w:cs="Tahoma"/>
          <w:color w:val="000000"/>
          <w:sz w:val="28"/>
          <w:szCs w:val="28"/>
        </w:rPr>
        <w:t>интегрирования банковских операций, к</w:t>
      </w:r>
      <w:r>
        <w:rPr>
          <w:rFonts w:cs="Tahoma"/>
          <w:color w:val="000000"/>
          <w:sz w:val="28"/>
          <w:szCs w:val="28"/>
        </w:rPr>
        <w:t xml:space="preserve">оторые наиболее приспособлены к </w:t>
      </w:r>
      <w:r w:rsidRPr="00592429">
        <w:rPr>
          <w:rFonts w:cs="Tahoma"/>
          <w:color w:val="000000"/>
          <w:sz w:val="28"/>
          <w:szCs w:val="28"/>
        </w:rPr>
        <w:t>современным процессам развития мировой экономики.</w:t>
      </w:r>
    </w:p>
    <w:p w:rsidR="000B1360" w:rsidRDefault="000B1360" w:rsidP="00C32F34">
      <w:pPr>
        <w:rPr>
          <w:color w:val="000000"/>
          <w:sz w:val="28"/>
          <w:szCs w:val="28"/>
        </w:rPr>
      </w:pPr>
      <w:r w:rsidRPr="00592429">
        <w:rPr>
          <w:rFonts w:cs="Tahoma"/>
          <w:color w:val="000000"/>
          <w:sz w:val="28"/>
          <w:szCs w:val="28"/>
        </w:rPr>
        <w:t xml:space="preserve">К сожалению, нужно отметить, что в </w:t>
      </w:r>
      <w:r>
        <w:rPr>
          <w:rFonts w:cs="Tahoma"/>
          <w:color w:val="000000"/>
          <w:sz w:val="28"/>
          <w:szCs w:val="28"/>
        </w:rPr>
        <w:t>Казахстане</w:t>
      </w:r>
      <w:r w:rsidRPr="00592429">
        <w:rPr>
          <w:rFonts w:cs="Tahoma"/>
          <w:color w:val="000000"/>
          <w:sz w:val="28"/>
          <w:szCs w:val="28"/>
        </w:rPr>
        <w:t>, в настоящее время, когда в</w:t>
      </w:r>
      <w:r w:rsidRPr="00592429">
        <w:rPr>
          <w:rFonts w:cs="Tahoma"/>
          <w:color w:val="000000"/>
          <w:sz w:val="28"/>
          <w:szCs w:val="28"/>
        </w:rPr>
        <w:br/>
        <w:t>экономике страны происходят различные ф</w:t>
      </w:r>
      <w:r>
        <w:rPr>
          <w:rFonts w:cs="Tahoma"/>
          <w:color w:val="000000"/>
          <w:sz w:val="28"/>
          <w:szCs w:val="28"/>
        </w:rPr>
        <w:t xml:space="preserve">инансовые потрясения, факторинг </w:t>
      </w:r>
      <w:r w:rsidRPr="00592429">
        <w:rPr>
          <w:rFonts w:cs="Tahoma"/>
          <w:color w:val="000000"/>
          <w:sz w:val="28"/>
          <w:szCs w:val="28"/>
        </w:rPr>
        <w:t>развивается медленно. И в первую очеред</w:t>
      </w:r>
      <w:r>
        <w:rPr>
          <w:rFonts w:cs="Tahoma"/>
          <w:color w:val="000000"/>
          <w:sz w:val="28"/>
          <w:szCs w:val="28"/>
        </w:rPr>
        <w:t xml:space="preserve">ь это связано с тем, что банки, </w:t>
      </w:r>
      <w:r w:rsidRPr="00592429">
        <w:rPr>
          <w:rFonts w:cs="Tahoma"/>
          <w:color w:val="000000"/>
          <w:sz w:val="28"/>
          <w:szCs w:val="28"/>
        </w:rPr>
        <w:t>несут повышенный риск, который в услови</w:t>
      </w:r>
      <w:r>
        <w:rPr>
          <w:rFonts w:cs="Tahoma"/>
          <w:color w:val="000000"/>
          <w:sz w:val="28"/>
          <w:szCs w:val="28"/>
        </w:rPr>
        <w:t xml:space="preserve">ях нестабильности неоправдан. А </w:t>
      </w:r>
      <w:r w:rsidRPr="00592429">
        <w:rPr>
          <w:rFonts w:cs="Tahoma"/>
          <w:color w:val="000000"/>
          <w:sz w:val="28"/>
          <w:szCs w:val="28"/>
        </w:rPr>
        <w:t xml:space="preserve">вторая причина это недостаточное развитие реального сектора </w:t>
      </w:r>
      <w:r>
        <w:rPr>
          <w:rFonts w:cs="Tahoma"/>
          <w:color w:val="000000"/>
          <w:sz w:val="28"/>
          <w:szCs w:val="28"/>
        </w:rPr>
        <w:t xml:space="preserve">Казахстанской </w:t>
      </w:r>
      <w:r w:rsidRPr="00592429">
        <w:rPr>
          <w:rFonts w:cs="Tahoma"/>
          <w:color w:val="000000"/>
          <w:sz w:val="28"/>
          <w:szCs w:val="28"/>
        </w:rPr>
        <w:t>экономики, в котором применение факто</w:t>
      </w:r>
      <w:r>
        <w:rPr>
          <w:rFonts w:cs="Tahoma"/>
          <w:color w:val="000000"/>
          <w:sz w:val="28"/>
          <w:szCs w:val="28"/>
        </w:rPr>
        <w:t xml:space="preserve">рингового кредитования наиболее </w:t>
      </w:r>
      <w:r w:rsidRPr="00592429">
        <w:rPr>
          <w:rFonts w:cs="Tahoma"/>
          <w:color w:val="000000"/>
          <w:sz w:val="28"/>
          <w:szCs w:val="28"/>
        </w:rPr>
        <w:t>эффективно. Но у эконо</w:t>
      </w:r>
      <w:r>
        <w:rPr>
          <w:rFonts w:cs="Tahoma"/>
          <w:color w:val="000000"/>
          <w:sz w:val="28"/>
          <w:szCs w:val="28"/>
        </w:rPr>
        <w:t xml:space="preserve">мики есть серьёзные тенденции к </w:t>
      </w:r>
      <w:r w:rsidRPr="00592429">
        <w:rPr>
          <w:rFonts w:cs="Tahoma"/>
          <w:color w:val="000000"/>
          <w:sz w:val="28"/>
          <w:szCs w:val="28"/>
        </w:rPr>
        <w:t>стабилизации и потенциал для развития всех о</w:t>
      </w:r>
      <w:r>
        <w:rPr>
          <w:rFonts w:cs="Tahoma"/>
          <w:color w:val="000000"/>
          <w:sz w:val="28"/>
          <w:szCs w:val="28"/>
        </w:rPr>
        <w:t xml:space="preserve">траслей производства. И конечно </w:t>
      </w:r>
      <w:r w:rsidRPr="00592429">
        <w:rPr>
          <w:rFonts w:cs="Tahoma"/>
          <w:color w:val="000000"/>
          <w:sz w:val="28"/>
          <w:szCs w:val="28"/>
        </w:rPr>
        <w:t>же, хотелось бы верить, что вместе со стаб</w:t>
      </w:r>
      <w:r>
        <w:rPr>
          <w:rFonts w:cs="Tahoma"/>
          <w:color w:val="000000"/>
          <w:sz w:val="28"/>
          <w:szCs w:val="28"/>
        </w:rPr>
        <w:t xml:space="preserve">илизацией экономики будет бурно </w:t>
      </w:r>
      <w:r w:rsidRPr="00592429">
        <w:rPr>
          <w:rFonts w:cs="Tahoma"/>
          <w:color w:val="000000"/>
          <w:sz w:val="28"/>
          <w:szCs w:val="28"/>
        </w:rPr>
        <w:t xml:space="preserve">развиваться факторинг, как особая форма </w:t>
      </w:r>
      <w:r>
        <w:rPr>
          <w:rFonts w:cs="Tahoma"/>
          <w:color w:val="000000"/>
          <w:sz w:val="28"/>
          <w:szCs w:val="28"/>
        </w:rPr>
        <w:t xml:space="preserve">кредитования предприятий, такая </w:t>
      </w:r>
      <w:r w:rsidRPr="00592429">
        <w:rPr>
          <w:rFonts w:cs="Tahoma"/>
          <w:color w:val="000000"/>
          <w:sz w:val="28"/>
          <w:szCs w:val="28"/>
        </w:rPr>
        <w:t>привлекательная для всех сторон, принимающих в нём участие!</w:t>
      </w:r>
      <w:r w:rsidRPr="00592429">
        <w:rPr>
          <w:rFonts w:cs="Tahoma"/>
          <w:color w:val="000000"/>
          <w:sz w:val="28"/>
          <w:szCs w:val="28"/>
        </w:rPr>
        <w:br/>
      </w: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070E91">
      <w:pPr>
        <w:jc w:val="center"/>
        <w:rPr>
          <w:sz w:val="28"/>
          <w:szCs w:val="28"/>
        </w:rPr>
      </w:pPr>
      <w:r>
        <w:rPr>
          <w:sz w:val="28"/>
          <w:szCs w:val="28"/>
        </w:rPr>
        <w:t>Список литературы.</w:t>
      </w:r>
    </w:p>
    <w:p w:rsidR="000B1360" w:rsidRDefault="000B1360" w:rsidP="00070E91">
      <w:pPr>
        <w:pStyle w:val="1"/>
        <w:numPr>
          <w:ilvl w:val="0"/>
          <w:numId w:val="26"/>
        </w:numPr>
        <w:rPr>
          <w:sz w:val="28"/>
          <w:szCs w:val="28"/>
        </w:rPr>
      </w:pPr>
      <w:r>
        <w:rPr>
          <w:sz w:val="28"/>
          <w:szCs w:val="28"/>
        </w:rPr>
        <w:t>Гражданский кодекс Республики Казахстан.</w:t>
      </w:r>
    </w:p>
    <w:p w:rsidR="000B1360" w:rsidRDefault="000B1360" w:rsidP="00070E91">
      <w:pPr>
        <w:pStyle w:val="1"/>
        <w:numPr>
          <w:ilvl w:val="0"/>
          <w:numId w:val="26"/>
        </w:numPr>
        <w:rPr>
          <w:sz w:val="28"/>
          <w:szCs w:val="28"/>
        </w:rPr>
      </w:pPr>
      <w:r>
        <w:rPr>
          <w:sz w:val="28"/>
          <w:szCs w:val="28"/>
        </w:rPr>
        <w:t>Балабанов И.А. Основы финансового менеджмента, как управлять капиталом.</w:t>
      </w:r>
    </w:p>
    <w:p w:rsidR="000B1360" w:rsidRDefault="000B1360" w:rsidP="00070E91">
      <w:pPr>
        <w:pStyle w:val="1"/>
        <w:numPr>
          <w:ilvl w:val="0"/>
          <w:numId w:val="26"/>
        </w:numPr>
        <w:rPr>
          <w:sz w:val="28"/>
          <w:szCs w:val="28"/>
        </w:rPr>
      </w:pPr>
      <w:r>
        <w:rPr>
          <w:sz w:val="28"/>
          <w:szCs w:val="28"/>
        </w:rPr>
        <w:t>Основы предпринимательского дела благородный бизнес</w:t>
      </w:r>
    </w:p>
    <w:p w:rsidR="000B1360" w:rsidRPr="00F80522" w:rsidRDefault="000B1360" w:rsidP="00070E91">
      <w:pPr>
        <w:pStyle w:val="1"/>
        <w:numPr>
          <w:ilvl w:val="0"/>
          <w:numId w:val="26"/>
        </w:numPr>
        <w:rPr>
          <w:sz w:val="28"/>
          <w:szCs w:val="28"/>
        </w:rPr>
      </w:pPr>
      <w:r w:rsidRPr="00F80522">
        <w:rPr>
          <w:sz w:val="28"/>
          <w:szCs w:val="28"/>
        </w:rPr>
        <w:t xml:space="preserve">Давыдова Л.С. Банковское право Республики Казахстан. </w:t>
      </w:r>
    </w:p>
    <w:p w:rsidR="000B1360" w:rsidRDefault="000B1360" w:rsidP="00070E91">
      <w:pPr>
        <w:pStyle w:val="1"/>
        <w:numPr>
          <w:ilvl w:val="0"/>
          <w:numId w:val="26"/>
        </w:numPr>
        <w:rPr>
          <w:sz w:val="28"/>
          <w:szCs w:val="28"/>
        </w:rPr>
      </w:pPr>
      <w:r w:rsidRPr="00F80522">
        <w:rPr>
          <w:sz w:val="28"/>
          <w:szCs w:val="28"/>
        </w:rPr>
        <w:t>Миржакыпова С. Т. Бухгалтерский учет в банках.</w:t>
      </w:r>
    </w:p>
    <w:p w:rsidR="000B1360" w:rsidRDefault="000B1360" w:rsidP="00070E91">
      <w:pPr>
        <w:pStyle w:val="1"/>
        <w:numPr>
          <w:ilvl w:val="0"/>
          <w:numId w:val="26"/>
        </w:numPr>
        <w:rPr>
          <w:sz w:val="28"/>
          <w:szCs w:val="28"/>
        </w:rPr>
      </w:pPr>
      <w:r>
        <w:rPr>
          <w:sz w:val="28"/>
          <w:szCs w:val="28"/>
        </w:rPr>
        <w:t>Хамитов Н.Н. Банковское дело.</w:t>
      </w:r>
    </w:p>
    <w:p w:rsidR="000B1360" w:rsidRDefault="000B1360" w:rsidP="00070E91">
      <w:pPr>
        <w:pStyle w:val="1"/>
        <w:numPr>
          <w:ilvl w:val="0"/>
          <w:numId w:val="26"/>
        </w:numPr>
        <w:rPr>
          <w:sz w:val="28"/>
          <w:szCs w:val="28"/>
        </w:rPr>
      </w:pPr>
      <w:r>
        <w:rPr>
          <w:sz w:val="28"/>
          <w:szCs w:val="28"/>
        </w:rPr>
        <w:t>Скаридов А.С.  Международное частное право.</w:t>
      </w:r>
    </w:p>
    <w:p w:rsidR="000B1360" w:rsidRDefault="000B1360" w:rsidP="00070E91">
      <w:pPr>
        <w:pStyle w:val="1"/>
        <w:numPr>
          <w:ilvl w:val="0"/>
          <w:numId w:val="26"/>
        </w:numPr>
        <w:rPr>
          <w:sz w:val="28"/>
          <w:szCs w:val="28"/>
        </w:rPr>
      </w:pPr>
      <w:r>
        <w:rPr>
          <w:sz w:val="28"/>
          <w:szCs w:val="28"/>
        </w:rPr>
        <w:t>Носкова И. Валютные и финансовые операции</w:t>
      </w:r>
    </w:p>
    <w:p w:rsidR="000B1360" w:rsidRDefault="000B1360" w:rsidP="00070E91">
      <w:pPr>
        <w:pStyle w:val="1"/>
        <w:numPr>
          <w:ilvl w:val="0"/>
          <w:numId w:val="26"/>
        </w:numPr>
        <w:rPr>
          <w:sz w:val="28"/>
          <w:szCs w:val="28"/>
        </w:rPr>
      </w:pPr>
      <w:r>
        <w:rPr>
          <w:sz w:val="28"/>
          <w:szCs w:val="28"/>
        </w:rPr>
        <w:t>Журнал финансы 2002 №8 с. 72-74 Александрова Ю.А.</w:t>
      </w:r>
    </w:p>
    <w:p w:rsidR="000B1360" w:rsidRDefault="000B1360" w:rsidP="00070E91">
      <w:pPr>
        <w:pStyle w:val="1"/>
        <w:numPr>
          <w:ilvl w:val="0"/>
          <w:numId w:val="26"/>
        </w:numPr>
        <w:rPr>
          <w:sz w:val="28"/>
          <w:szCs w:val="28"/>
        </w:rPr>
      </w:pPr>
      <w:r>
        <w:rPr>
          <w:sz w:val="28"/>
          <w:szCs w:val="28"/>
        </w:rPr>
        <w:t>Журнал Банки Казахстан 2003 №7 с. 9 Жоламанова М.Т.</w:t>
      </w:r>
    </w:p>
    <w:p w:rsidR="000B1360" w:rsidRDefault="000B1360" w:rsidP="00070E91">
      <w:pPr>
        <w:pStyle w:val="1"/>
        <w:numPr>
          <w:ilvl w:val="0"/>
          <w:numId w:val="26"/>
        </w:numPr>
        <w:rPr>
          <w:sz w:val="28"/>
          <w:szCs w:val="28"/>
        </w:rPr>
      </w:pPr>
      <w:r>
        <w:rPr>
          <w:sz w:val="28"/>
          <w:szCs w:val="28"/>
        </w:rPr>
        <w:t>Журнал Финансы 2004 №2 с 48-50 Савельев В.М.</w:t>
      </w:r>
    </w:p>
    <w:p w:rsidR="000B1360" w:rsidRPr="005053CA" w:rsidRDefault="000B1360" w:rsidP="00070E91">
      <w:pPr>
        <w:pStyle w:val="1"/>
        <w:numPr>
          <w:ilvl w:val="0"/>
          <w:numId w:val="26"/>
        </w:numPr>
        <w:rPr>
          <w:sz w:val="28"/>
          <w:szCs w:val="28"/>
        </w:rPr>
      </w:pPr>
      <w:r>
        <w:rPr>
          <w:sz w:val="28"/>
          <w:szCs w:val="28"/>
        </w:rPr>
        <w:t xml:space="preserve"> Журнал Управления Компанией «ЖУК».</w:t>
      </w: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p>
    <w:p w:rsidR="000B1360" w:rsidRDefault="000B1360" w:rsidP="002D44F0">
      <w:pPr>
        <w:ind w:left="708" w:firstLine="360"/>
        <w:rPr>
          <w:sz w:val="28"/>
          <w:szCs w:val="28"/>
        </w:rPr>
      </w:pPr>
      <w:r>
        <w:rPr>
          <w:sz w:val="28"/>
          <w:szCs w:val="28"/>
        </w:rPr>
        <w:t xml:space="preserve">                  </w:t>
      </w:r>
    </w:p>
    <w:p w:rsidR="000B1360" w:rsidRPr="002D44F0" w:rsidRDefault="000B1360" w:rsidP="002D44F0">
      <w:pPr>
        <w:ind w:left="708"/>
        <w:rPr>
          <w:sz w:val="28"/>
          <w:szCs w:val="28"/>
        </w:rPr>
      </w:pPr>
      <w:r>
        <w:rPr>
          <w:sz w:val="28"/>
          <w:szCs w:val="28"/>
        </w:rPr>
        <w:tab/>
        <w:t xml:space="preserve"> </w:t>
      </w:r>
      <w:bookmarkStart w:id="0" w:name="_GoBack"/>
      <w:bookmarkEnd w:id="0"/>
    </w:p>
    <w:sectPr w:rsidR="000B1360" w:rsidRPr="002D44F0" w:rsidSect="004E4B3E">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360" w:rsidRDefault="000B1360" w:rsidP="004B3B81">
      <w:pPr>
        <w:spacing w:after="0" w:line="240" w:lineRule="auto"/>
      </w:pPr>
      <w:r>
        <w:separator/>
      </w:r>
    </w:p>
  </w:endnote>
  <w:endnote w:type="continuationSeparator" w:id="0">
    <w:p w:rsidR="000B1360" w:rsidRDefault="000B1360" w:rsidP="004B3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360" w:rsidRDefault="000B1360">
    <w:pPr>
      <w:pStyle w:val="a7"/>
      <w:jc w:val="center"/>
    </w:pPr>
    <w:r>
      <w:fldChar w:fldCharType="begin"/>
    </w:r>
    <w:r>
      <w:instrText xml:space="preserve"> PAGE   \* MERGEFORMAT </w:instrText>
    </w:r>
    <w:r>
      <w:fldChar w:fldCharType="separate"/>
    </w:r>
    <w:r w:rsidR="00F909BA">
      <w:rPr>
        <w:noProof/>
      </w:rPr>
      <w:t>1</w:t>
    </w:r>
    <w:r>
      <w:fldChar w:fldCharType="end"/>
    </w:r>
  </w:p>
  <w:p w:rsidR="000B1360" w:rsidRDefault="000B136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360" w:rsidRDefault="000B1360" w:rsidP="004B3B81">
      <w:pPr>
        <w:spacing w:after="0" w:line="240" w:lineRule="auto"/>
      </w:pPr>
      <w:r>
        <w:separator/>
      </w:r>
    </w:p>
  </w:footnote>
  <w:footnote w:type="continuationSeparator" w:id="0">
    <w:p w:rsidR="000B1360" w:rsidRDefault="000B1360" w:rsidP="004B3B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22054"/>
    <w:multiLevelType w:val="hybridMultilevel"/>
    <w:tmpl w:val="BCD4A2E6"/>
    <w:lvl w:ilvl="0" w:tplc="68E4860A">
      <w:start w:val="1"/>
      <w:numFmt w:val="decimal"/>
      <w:lvlText w:val="%1."/>
      <w:lvlJc w:val="left"/>
      <w:pPr>
        <w:tabs>
          <w:tab w:val="num" w:pos="1515"/>
        </w:tabs>
        <w:ind w:left="1515" w:hanging="975"/>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1">
    <w:nsid w:val="017D5802"/>
    <w:multiLevelType w:val="multilevel"/>
    <w:tmpl w:val="1C2E7FBC"/>
    <w:lvl w:ilvl="0">
      <w:start w:val="3"/>
      <w:numFmt w:val="decimal"/>
      <w:lvlText w:val="%1."/>
      <w:lvlJc w:val="left"/>
      <w:pPr>
        <w:ind w:left="450" w:hanging="450"/>
      </w:pPr>
      <w:rPr>
        <w:rFonts w:cs="Times New Roman" w:hint="default"/>
      </w:rPr>
    </w:lvl>
    <w:lvl w:ilvl="1">
      <w:start w:val="1"/>
      <w:numFmt w:val="decimal"/>
      <w:lvlText w:val="%1.%2."/>
      <w:lvlJc w:val="left"/>
      <w:pPr>
        <w:ind w:left="2508" w:hanging="720"/>
      </w:pPr>
      <w:rPr>
        <w:rFonts w:cs="Times New Roman" w:hint="default"/>
      </w:rPr>
    </w:lvl>
    <w:lvl w:ilvl="2">
      <w:start w:val="1"/>
      <w:numFmt w:val="decimal"/>
      <w:lvlText w:val="%1.%2.%3."/>
      <w:lvlJc w:val="left"/>
      <w:pPr>
        <w:ind w:left="4296" w:hanging="720"/>
      </w:pPr>
      <w:rPr>
        <w:rFonts w:cs="Times New Roman" w:hint="default"/>
      </w:rPr>
    </w:lvl>
    <w:lvl w:ilvl="3">
      <w:start w:val="1"/>
      <w:numFmt w:val="decimal"/>
      <w:lvlText w:val="%1.%2.%3.%4."/>
      <w:lvlJc w:val="left"/>
      <w:pPr>
        <w:ind w:left="6444" w:hanging="1080"/>
      </w:pPr>
      <w:rPr>
        <w:rFonts w:cs="Times New Roman" w:hint="default"/>
      </w:rPr>
    </w:lvl>
    <w:lvl w:ilvl="4">
      <w:start w:val="1"/>
      <w:numFmt w:val="decimal"/>
      <w:lvlText w:val="%1.%2.%3.%4.%5."/>
      <w:lvlJc w:val="left"/>
      <w:pPr>
        <w:ind w:left="8232" w:hanging="1080"/>
      </w:pPr>
      <w:rPr>
        <w:rFonts w:cs="Times New Roman" w:hint="default"/>
      </w:rPr>
    </w:lvl>
    <w:lvl w:ilvl="5">
      <w:start w:val="1"/>
      <w:numFmt w:val="decimal"/>
      <w:lvlText w:val="%1.%2.%3.%4.%5.%6."/>
      <w:lvlJc w:val="left"/>
      <w:pPr>
        <w:ind w:left="10380" w:hanging="1440"/>
      </w:pPr>
      <w:rPr>
        <w:rFonts w:cs="Times New Roman" w:hint="default"/>
      </w:rPr>
    </w:lvl>
    <w:lvl w:ilvl="6">
      <w:start w:val="1"/>
      <w:numFmt w:val="decimal"/>
      <w:lvlText w:val="%1.%2.%3.%4.%5.%6.%7."/>
      <w:lvlJc w:val="left"/>
      <w:pPr>
        <w:ind w:left="12528" w:hanging="1800"/>
      </w:pPr>
      <w:rPr>
        <w:rFonts w:cs="Times New Roman" w:hint="default"/>
      </w:rPr>
    </w:lvl>
    <w:lvl w:ilvl="7">
      <w:start w:val="1"/>
      <w:numFmt w:val="decimal"/>
      <w:lvlText w:val="%1.%2.%3.%4.%5.%6.%7.%8."/>
      <w:lvlJc w:val="left"/>
      <w:pPr>
        <w:ind w:left="14316" w:hanging="1800"/>
      </w:pPr>
      <w:rPr>
        <w:rFonts w:cs="Times New Roman" w:hint="default"/>
      </w:rPr>
    </w:lvl>
    <w:lvl w:ilvl="8">
      <w:start w:val="1"/>
      <w:numFmt w:val="decimal"/>
      <w:lvlText w:val="%1.%2.%3.%4.%5.%6.%7.%8.%9."/>
      <w:lvlJc w:val="left"/>
      <w:pPr>
        <w:ind w:left="16464" w:hanging="2160"/>
      </w:pPr>
      <w:rPr>
        <w:rFonts w:cs="Times New Roman" w:hint="default"/>
      </w:rPr>
    </w:lvl>
  </w:abstractNum>
  <w:abstractNum w:abstractNumId="2">
    <w:nsid w:val="0B700C37"/>
    <w:multiLevelType w:val="multilevel"/>
    <w:tmpl w:val="A5BA557C"/>
    <w:lvl w:ilvl="0">
      <w:start w:val="1"/>
      <w:numFmt w:val="decimal"/>
      <w:lvlText w:val="%1."/>
      <w:lvlJc w:val="left"/>
      <w:pPr>
        <w:ind w:left="495" w:hanging="49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0EEA4E38"/>
    <w:multiLevelType w:val="multilevel"/>
    <w:tmpl w:val="E774E130"/>
    <w:lvl w:ilvl="0">
      <w:start w:val="2"/>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
    <w:nsid w:val="1534213C"/>
    <w:multiLevelType w:val="hybridMultilevel"/>
    <w:tmpl w:val="886C31DE"/>
    <w:lvl w:ilvl="0" w:tplc="489A971C">
      <w:start w:val="1"/>
      <w:numFmt w:val="decimal"/>
      <w:lvlText w:val="%1."/>
      <w:lvlJc w:val="left"/>
      <w:pPr>
        <w:ind w:left="1065" w:hanging="360"/>
      </w:pPr>
      <w:rPr>
        <w:rFonts w:eastAsia="Times New Roman"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5">
    <w:nsid w:val="1B6954AD"/>
    <w:multiLevelType w:val="hybridMultilevel"/>
    <w:tmpl w:val="077C701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D2C65D7"/>
    <w:multiLevelType w:val="hybridMultilevel"/>
    <w:tmpl w:val="D4F41948"/>
    <w:lvl w:ilvl="0" w:tplc="A1860A5C">
      <w:start w:val="2003"/>
      <w:numFmt w:val="bullet"/>
      <w:lvlText w:val="-"/>
      <w:lvlJc w:val="left"/>
      <w:pPr>
        <w:tabs>
          <w:tab w:val="num" w:pos="900"/>
        </w:tabs>
        <w:ind w:left="900" w:hanging="360"/>
      </w:pPr>
      <w:rPr>
        <w:rFonts w:ascii="Times New Roman" w:eastAsia="Times New Roman" w:hAnsi="Times New Roman"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start w:val="1"/>
      <w:numFmt w:val="bullet"/>
      <w:lvlText w:val=""/>
      <w:lvlJc w:val="left"/>
      <w:pPr>
        <w:tabs>
          <w:tab w:val="num" w:pos="2340"/>
        </w:tabs>
        <w:ind w:left="2340" w:hanging="360"/>
      </w:pPr>
      <w:rPr>
        <w:rFonts w:ascii="Wingdings" w:hAnsi="Wingdings" w:hint="default"/>
      </w:rPr>
    </w:lvl>
    <w:lvl w:ilvl="3" w:tplc="04190001">
      <w:start w:val="1"/>
      <w:numFmt w:val="bullet"/>
      <w:lvlText w:val=""/>
      <w:lvlJc w:val="left"/>
      <w:pPr>
        <w:tabs>
          <w:tab w:val="num" w:pos="3060"/>
        </w:tabs>
        <w:ind w:left="3060" w:hanging="360"/>
      </w:pPr>
      <w:rPr>
        <w:rFonts w:ascii="Symbol" w:hAnsi="Symbol" w:hint="default"/>
      </w:rPr>
    </w:lvl>
    <w:lvl w:ilvl="4" w:tplc="04190003">
      <w:start w:val="1"/>
      <w:numFmt w:val="bullet"/>
      <w:lvlText w:val="o"/>
      <w:lvlJc w:val="left"/>
      <w:pPr>
        <w:tabs>
          <w:tab w:val="num" w:pos="3780"/>
        </w:tabs>
        <w:ind w:left="3780" w:hanging="360"/>
      </w:pPr>
      <w:rPr>
        <w:rFonts w:ascii="Courier New" w:hAnsi="Courier New" w:hint="default"/>
      </w:rPr>
    </w:lvl>
    <w:lvl w:ilvl="5" w:tplc="04190005">
      <w:start w:val="1"/>
      <w:numFmt w:val="bullet"/>
      <w:lvlText w:val=""/>
      <w:lvlJc w:val="left"/>
      <w:pPr>
        <w:tabs>
          <w:tab w:val="num" w:pos="4500"/>
        </w:tabs>
        <w:ind w:left="4500" w:hanging="360"/>
      </w:pPr>
      <w:rPr>
        <w:rFonts w:ascii="Wingdings" w:hAnsi="Wingdings" w:hint="default"/>
      </w:rPr>
    </w:lvl>
    <w:lvl w:ilvl="6" w:tplc="04190001">
      <w:start w:val="1"/>
      <w:numFmt w:val="bullet"/>
      <w:lvlText w:val=""/>
      <w:lvlJc w:val="left"/>
      <w:pPr>
        <w:tabs>
          <w:tab w:val="num" w:pos="5220"/>
        </w:tabs>
        <w:ind w:left="5220" w:hanging="360"/>
      </w:pPr>
      <w:rPr>
        <w:rFonts w:ascii="Symbol" w:hAnsi="Symbol" w:hint="default"/>
      </w:rPr>
    </w:lvl>
    <w:lvl w:ilvl="7" w:tplc="04190003">
      <w:start w:val="1"/>
      <w:numFmt w:val="bullet"/>
      <w:lvlText w:val="o"/>
      <w:lvlJc w:val="left"/>
      <w:pPr>
        <w:tabs>
          <w:tab w:val="num" w:pos="5940"/>
        </w:tabs>
        <w:ind w:left="5940" w:hanging="360"/>
      </w:pPr>
      <w:rPr>
        <w:rFonts w:ascii="Courier New" w:hAnsi="Courier New" w:hint="default"/>
      </w:rPr>
    </w:lvl>
    <w:lvl w:ilvl="8" w:tplc="04190005">
      <w:start w:val="1"/>
      <w:numFmt w:val="bullet"/>
      <w:lvlText w:val=""/>
      <w:lvlJc w:val="left"/>
      <w:pPr>
        <w:tabs>
          <w:tab w:val="num" w:pos="6660"/>
        </w:tabs>
        <w:ind w:left="6660" w:hanging="360"/>
      </w:pPr>
      <w:rPr>
        <w:rFonts w:ascii="Wingdings" w:hAnsi="Wingdings" w:hint="default"/>
      </w:rPr>
    </w:lvl>
  </w:abstractNum>
  <w:abstractNum w:abstractNumId="7">
    <w:nsid w:val="1E6D7B64"/>
    <w:multiLevelType w:val="hybridMultilevel"/>
    <w:tmpl w:val="A822C2C8"/>
    <w:lvl w:ilvl="0" w:tplc="0419000F">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8">
    <w:nsid w:val="1F3E4347"/>
    <w:multiLevelType w:val="multilevel"/>
    <w:tmpl w:val="4CE45510"/>
    <w:lvl w:ilvl="0">
      <w:start w:val="1"/>
      <w:numFmt w:val="decimal"/>
      <w:lvlText w:val="%1."/>
      <w:lvlJc w:val="left"/>
      <w:pPr>
        <w:ind w:left="1068" w:hanging="360"/>
      </w:pPr>
      <w:rPr>
        <w:rFonts w:cs="Times New Roman" w:hint="default"/>
      </w:rPr>
    </w:lvl>
    <w:lvl w:ilvl="1">
      <w:start w:val="3"/>
      <w:numFmt w:val="decimal"/>
      <w:isLgl/>
      <w:lvlText w:val="%1.%2"/>
      <w:lvlJc w:val="left"/>
      <w:pPr>
        <w:ind w:left="1800" w:hanging="375"/>
      </w:pPr>
      <w:rPr>
        <w:rFonts w:cs="Times New Roman" w:hint="default"/>
      </w:rPr>
    </w:lvl>
    <w:lvl w:ilvl="2">
      <w:start w:val="1"/>
      <w:numFmt w:val="decimal"/>
      <w:isLgl/>
      <w:lvlText w:val="%1.%2.%3"/>
      <w:lvlJc w:val="left"/>
      <w:pPr>
        <w:ind w:left="2862" w:hanging="720"/>
      </w:pPr>
      <w:rPr>
        <w:rFonts w:cs="Times New Roman" w:hint="default"/>
      </w:rPr>
    </w:lvl>
    <w:lvl w:ilvl="3">
      <w:start w:val="1"/>
      <w:numFmt w:val="decimal"/>
      <w:isLgl/>
      <w:lvlText w:val="%1.%2.%3.%4"/>
      <w:lvlJc w:val="left"/>
      <w:pPr>
        <w:ind w:left="3939" w:hanging="1080"/>
      </w:pPr>
      <w:rPr>
        <w:rFonts w:cs="Times New Roman" w:hint="default"/>
      </w:rPr>
    </w:lvl>
    <w:lvl w:ilvl="4">
      <w:start w:val="1"/>
      <w:numFmt w:val="decimal"/>
      <w:isLgl/>
      <w:lvlText w:val="%1.%2.%3.%4.%5"/>
      <w:lvlJc w:val="left"/>
      <w:pPr>
        <w:ind w:left="4656" w:hanging="1080"/>
      </w:pPr>
      <w:rPr>
        <w:rFonts w:cs="Times New Roman" w:hint="default"/>
      </w:rPr>
    </w:lvl>
    <w:lvl w:ilvl="5">
      <w:start w:val="1"/>
      <w:numFmt w:val="decimal"/>
      <w:isLgl/>
      <w:lvlText w:val="%1.%2.%3.%4.%5.%6"/>
      <w:lvlJc w:val="left"/>
      <w:pPr>
        <w:ind w:left="5733" w:hanging="1440"/>
      </w:pPr>
      <w:rPr>
        <w:rFonts w:cs="Times New Roman" w:hint="default"/>
      </w:rPr>
    </w:lvl>
    <w:lvl w:ilvl="6">
      <w:start w:val="1"/>
      <w:numFmt w:val="decimal"/>
      <w:isLgl/>
      <w:lvlText w:val="%1.%2.%3.%4.%5.%6.%7"/>
      <w:lvlJc w:val="left"/>
      <w:pPr>
        <w:ind w:left="6450" w:hanging="1440"/>
      </w:pPr>
      <w:rPr>
        <w:rFonts w:cs="Times New Roman" w:hint="default"/>
      </w:rPr>
    </w:lvl>
    <w:lvl w:ilvl="7">
      <w:start w:val="1"/>
      <w:numFmt w:val="decimal"/>
      <w:isLgl/>
      <w:lvlText w:val="%1.%2.%3.%4.%5.%6.%7.%8"/>
      <w:lvlJc w:val="left"/>
      <w:pPr>
        <w:ind w:left="7527" w:hanging="1800"/>
      </w:pPr>
      <w:rPr>
        <w:rFonts w:cs="Times New Roman" w:hint="default"/>
      </w:rPr>
    </w:lvl>
    <w:lvl w:ilvl="8">
      <w:start w:val="1"/>
      <w:numFmt w:val="decimal"/>
      <w:isLgl/>
      <w:lvlText w:val="%1.%2.%3.%4.%5.%6.%7.%8.%9"/>
      <w:lvlJc w:val="left"/>
      <w:pPr>
        <w:ind w:left="8604" w:hanging="2160"/>
      </w:pPr>
      <w:rPr>
        <w:rFonts w:cs="Times New Roman" w:hint="default"/>
      </w:rPr>
    </w:lvl>
  </w:abstractNum>
  <w:abstractNum w:abstractNumId="9">
    <w:nsid w:val="204D6294"/>
    <w:multiLevelType w:val="multilevel"/>
    <w:tmpl w:val="1BF0428A"/>
    <w:lvl w:ilvl="0">
      <w:start w:val="1"/>
      <w:numFmt w:val="decimal"/>
      <w:lvlText w:val="%1."/>
      <w:lvlJc w:val="left"/>
      <w:pPr>
        <w:ind w:left="450" w:hanging="450"/>
      </w:pPr>
      <w:rPr>
        <w:rFonts w:cs="Times New Roman" w:hint="default"/>
      </w:rPr>
    </w:lvl>
    <w:lvl w:ilvl="1">
      <w:start w:val="2"/>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10">
    <w:nsid w:val="23826CB8"/>
    <w:multiLevelType w:val="multilevel"/>
    <w:tmpl w:val="E9DA08D8"/>
    <w:lvl w:ilvl="0">
      <w:start w:val="1"/>
      <w:numFmt w:val="decimal"/>
      <w:lvlText w:val="%1."/>
      <w:lvlJc w:val="left"/>
      <w:pPr>
        <w:ind w:left="450" w:hanging="450"/>
      </w:pPr>
      <w:rPr>
        <w:rFonts w:cs="Times New Roman" w:hint="default"/>
      </w:rPr>
    </w:lvl>
    <w:lvl w:ilvl="1">
      <w:start w:val="1"/>
      <w:numFmt w:val="decimal"/>
      <w:lvlText w:val="%1.%2."/>
      <w:lvlJc w:val="left"/>
      <w:pPr>
        <w:ind w:left="1713"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11">
    <w:nsid w:val="23A93E25"/>
    <w:multiLevelType w:val="multilevel"/>
    <w:tmpl w:val="A16AED10"/>
    <w:lvl w:ilvl="0">
      <w:start w:val="1"/>
      <w:numFmt w:val="decimal"/>
      <w:lvlText w:val="%1."/>
      <w:lvlJc w:val="left"/>
      <w:pPr>
        <w:ind w:left="450" w:hanging="45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2">
    <w:nsid w:val="23BC234D"/>
    <w:multiLevelType w:val="multilevel"/>
    <w:tmpl w:val="E9DA08D8"/>
    <w:lvl w:ilvl="0">
      <w:start w:val="1"/>
      <w:numFmt w:val="decimal"/>
      <w:lvlText w:val="%1."/>
      <w:lvlJc w:val="left"/>
      <w:pPr>
        <w:ind w:left="450" w:hanging="450"/>
      </w:pPr>
      <w:rPr>
        <w:rFonts w:cs="Times New Roman" w:hint="default"/>
      </w:rPr>
    </w:lvl>
    <w:lvl w:ilvl="1">
      <w:start w:val="1"/>
      <w:numFmt w:val="decimal"/>
      <w:lvlText w:val="%1.%2."/>
      <w:lvlJc w:val="left"/>
      <w:pPr>
        <w:ind w:left="1713"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13">
    <w:nsid w:val="33ED4EB5"/>
    <w:multiLevelType w:val="hybridMultilevel"/>
    <w:tmpl w:val="D0F25FAC"/>
    <w:lvl w:ilvl="0" w:tplc="0419000F">
      <w:start w:val="1"/>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4">
    <w:nsid w:val="44356EC1"/>
    <w:multiLevelType w:val="multilevel"/>
    <w:tmpl w:val="847AA7B8"/>
    <w:lvl w:ilvl="0">
      <w:start w:val="2"/>
      <w:numFmt w:val="decimal"/>
      <w:lvlText w:val="%1."/>
      <w:lvlJc w:val="left"/>
      <w:pPr>
        <w:ind w:left="450" w:hanging="450"/>
      </w:pPr>
      <w:rPr>
        <w:rFonts w:cs="Times New Roman" w:hint="default"/>
      </w:rPr>
    </w:lvl>
    <w:lvl w:ilvl="1">
      <w:start w:val="1"/>
      <w:numFmt w:val="decimal"/>
      <w:lvlText w:val="%1.%2."/>
      <w:lvlJc w:val="left"/>
      <w:pPr>
        <w:ind w:left="2145" w:hanging="720"/>
      </w:pPr>
      <w:rPr>
        <w:rFonts w:cs="Times New Roman" w:hint="default"/>
      </w:rPr>
    </w:lvl>
    <w:lvl w:ilvl="2">
      <w:start w:val="1"/>
      <w:numFmt w:val="decimal"/>
      <w:lvlText w:val="%1.%2.%3."/>
      <w:lvlJc w:val="left"/>
      <w:pPr>
        <w:ind w:left="3570" w:hanging="720"/>
      </w:pPr>
      <w:rPr>
        <w:rFonts w:cs="Times New Roman" w:hint="default"/>
      </w:rPr>
    </w:lvl>
    <w:lvl w:ilvl="3">
      <w:start w:val="1"/>
      <w:numFmt w:val="decimal"/>
      <w:lvlText w:val="%1.%2.%3.%4."/>
      <w:lvlJc w:val="left"/>
      <w:pPr>
        <w:ind w:left="5355" w:hanging="1080"/>
      </w:pPr>
      <w:rPr>
        <w:rFonts w:cs="Times New Roman" w:hint="default"/>
      </w:rPr>
    </w:lvl>
    <w:lvl w:ilvl="4">
      <w:start w:val="1"/>
      <w:numFmt w:val="decimal"/>
      <w:lvlText w:val="%1.%2.%3.%4.%5."/>
      <w:lvlJc w:val="left"/>
      <w:pPr>
        <w:ind w:left="6780" w:hanging="1080"/>
      </w:pPr>
      <w:rPr>
        <w:rFonts w:cs="Times New Roman" w:hint="default"/>
      </w:rPr>
    </w:lvl>
    <w:lvl w:ilvl="5">
      <w:start w:val="1"/>
      <w:numFmt w:val="decimal"/>
      <w:lvlText w:val="%1.%2.%3.%4.%5.%6."/>
      <w:lvlJc w:val="left"/>
      <w:pPr>
        <w:ind w:left="8565" w:hanging="1440"/>
      </w:pPr>
      <w:rPr>
        <w:rFonts w:cs="Times New Roman" w:hint="default"/>
      </w:rPr>
    </w:lvl>
    <w:lvl w:ilvl="6">
      <w:start w:val="1"/>
      <w:numFmt w:val="decimal"/>
      <w:lvlText w:val="%1.%2.%3.%4.%5.%6.%7."/>
      <w:lvlJc w:val="left"/>
      <w:pPr>
        <w:ind w:left="10350" w:hanging="1800"/>
      </w:pPr>
      <w:rPr>
        <w:rFonts w:cs="Times New Roman" w:hint="default"/>
      </w:rPr>
    </w:lvl>
    <w:lvl w:ilvl="7">
      <w:start w:val="1"/>
      <w:numFmt w:val="decimal"/>
      <w:lvlText w:val="%1.%2.%3.%4.%5.%6.%7.%8."/>
      <w:lvlJc w:val="left"/>
      <w:pPr>
        <w:ind w:left="11775" w:hanging="1800"/>
      </w:pPr>
      <w:rPr>
        <w:rFonts w:cs="Times New Roman" w:hint="default"/>
      </w:rPr>
    </w:lvl>
    <w:lvl w:ilvl="8">
      <w:start w:val="1"/>
      <w:numFmt w:val="decimal"/>
      <w:lvlText w:val="%1.%2.%3.%4.%5.%6.%7.%8.%9."/>
      <w:lvlJc w:val="left"/>
      <w:pPr>
        <w:ind w:left="13560" w:hanging="2160"/>
      </w:pPr>
      <w:rPr>
        <w:rFonts w:cs="Times New Roman" w:hint="default"/>
      </w:rPr>
    </w:lvl>
  </w:abstractNum>
  <w:abstractNum w:abstractNumId="15">
    <w:nsid w:val="483843AD"/>
    <w:multiLevelType w:val="multilevel"/>
    <w:tmpl w:val="B0ECB96C"/>
    <w:lvl w:ilvl="0">
      <w:start w:val="1"/>
      <w:numFmt w:val="decimal"/>
      <w:lvlText w:val="%1."/>
      <w:lvlJc w:val="left"/>
      <w:pPr>
        <w:ind w:left="1065"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425" w:hanging="720"/>
      </w:pPr>
      <w:rPr>
        <w:rFonts w:cs="Times New Roman" w:hint="default"/>
      </w:rPr>
    </w:lvl>
    <w:lvl w:ilvl="3">
      <w:start w:val="1"/>
      <w:numFmt w:val="decimal"/>
      <w:isLgl/>
      <w:lvlText w:val="%1.%2.%3.%4."/>
      <w:lvlJc w:val="left"/>
      <w:pPr>
        <w:ind w:left="1785" w:hanging="1080"/>
      </w:pPr>
      <w:rPr>
        <w:rFonts w:cs="Times New Roman" w:hint="default"/>
      </w:rPr>
    </w:lvl>
    <w:lvl w:ilvl="4">
      <w:start w:val="1"/>
      <w:numFmt w:val="decimal"/>
      <w:isLgl/>
      <w:lvlText w:val="%1.%2.%3.%4.%5."/>
      <w:lvlJc w:val="left"/>
      <w:pPr>
        <w:ind w:left="1785" w:hanging="1080"/>
      </w:pPr>
      <w:rPr>
        <w:rFonts w:cs="Times New Roman" w:hint="default"/>
      </w:rPr>
    </w:lvl>
    <w:lvl w:ilvl="5">
      <w:start w:val="1"/>
      <w:numFmt w:val="decimal"/>
      <w:isLgl/>
      <w:lvlText w:val="%1.%2.%3.%4.%5.%6."/>
      <w:lvlJc w:val="left"/>
      <w:pPr>
        <w:ind w:left="2145" w:hanging="1440"/>
      </w:pPr>
      <w:rPr>
        <w:rFonts w:cs="Times New Roman" w:hint="default"/>
      </w:rPr>
    </w:lvl>
    <w:lvl w:ilvl="6">
      <w:start w:val="1"/>
      <w:numFmt w:val="decimal"/>
      <w:isLgl/>
      <w:lvlText w:val="%1.%2.%3.%4.%5.%6.%7."/>
      <w:lvlJc w:val="left"/>
      <w:pPr>
        <w:ind w:left="2505" w:hanging="1800"/>
      </w:pPr>
      <w:rPr>
        <w:rFonts w:cs="Times New Roman" w:hint="default"/>
      </w:rPr>
    </w:lvl>
    <w:lvl w:ilvl="7">
      <w:start w:val="1"/>
      <w:numFmt w:val="decimal"/>
      <w:isLgl/>
      <w:lvlText w:val="%1.%2.%3.%4.%5.%6.%7.%8."/>
      <w:lvlJc w:val="left"/>
      <w:pPr>
        <w:ind w:left="2505" w:hanging="1800"/>
      </w:pPr>
      <w:rPr>
        <w:rFonts w:cs="Times New Roman" w:hint="default"/>
      </w:rPr>
    </w:lvl>
    <w:lvl w:ilvl="8">
      <w:start w:val="1"/>
      <w:numFmt w:val="decimal"/>
      <w:isLgl/>
      <w:lvlText w:val="%1.%2.%3.%4.%5.%6.%7.%8.%9."/>
      <w:lvlJc w:val="left"/>
      <w:pPr>
        <w:ind w:left="2865" w:hanging="2160"/>
      </w:pPr>
      <w:rPr>
        <w:rFonts w:cs="Times New Roman" w:hint="default"/>
      </w:rPr>
    </w:lvl>
  </w:abstractNum>
  <w:abstractNum w:abstractNumId="16">
    <w:nsid w:val="4A4460BC"/>
    <w:multiLevelType w:val="multilevel"/>
    <w:tmpl w:val="16949182"/>
    <w:lvl w:ilvl="0">
      <w:start w:val="1"/>
      <w:numFmt w:val="decimal"/>
      <w:lvlText w:val="%1."/>
      <w:lvlJc w:val="left"/>
      <w:pPr>
        <w:ind w:left="1068" w:hanging="360"/>
      </w:pPr>
      <w:rPr>
        <w:rFonts w:cs="Times New Roman" w:hint="default"/>
      </w:rPr>
    </w:lvl>
    <w:lvl w:ilvl="1">
      <w:start w:val="1"/>
      <w:numFmt w:val="decimal"/>
      <w:isLgl/>
      <w:lvlText w:val="%1.%2."/>
      <w:lvlJc w:val="left"/>
      <w:pPr>
        <w:ind w:left="1788" w:hanging="72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868" w:hanging="108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948" w:hanging="1440"/>
      </w:pPr>
      <w:rPr>
        <w:rFonts w:cs="Times New Roman" w:hint="default"/>
      </w:rPr>
    </w:lvl>
    <w:lvl w:ilvl="6">
      <w:start w:val="1"/>
      <w:numFmt w:val="decimal"/>
      <w:isLgl/>
      <w:lvlText w:val="%1.%2.%3.%4.%5.%6.%7."/>
      <w:lvlJc w:val="left"/>
      <w:pPr>
        <w:ind w:left="4668" w:hanging="1800"/>
      </w:pPr>
      <w:rPr>
        <w:rFonts w:cs="Times New Roman" w:hint="default"/>
      </w:rPr>
    </w:lvl>
    <w:lvl w:ilvl="7">
      <w:start w:val="1"/>
      <w:numFmt w:val="decimal"/>
      <w:isLgl/>
      <w:lvlText w:val="%1.%2.%3.%4.%5.%6.%7.%8."/>
      <w:lvlJc w:val="left"/>
      <w:pPr>
        <w:ind w:left="5028" w:hanging="1800"/>
      </w:pPr>
      <w:rPr>
        <w:rFonts w:cs="Times New Roman" w:hint="default"/>
      </w:rPr>
    </w:lvl>
    <w:lvl w:ilvl="8">
      <w:start w:val="1"/>
      <w:numFmt w:val="decimal"/>
      <w:isLgl/>
      <w:lvlText w:val="%1.%2.%3.%4.%5.%6.%7.%8.%9."/>
      <w:lvlJc w:val="left"/>
      <w:pPr>
        <w:ind w:left="5748" w:hanging="2160"/>
      </w:pPr>
      <w:rPr>
        <w:rFonts w:cs="Times New Roman" w:hint="default"/>
      </w:rPr>
    </w:lvl>
  </w:abstractNum>
  <w:abstractNum w:abstractNumId="17">
    <w:nsid w:val="4B720D25"/>
    <w:multiLevelType w:val="multilevel"/>
    <w:tmpl w:val="EEC48240"/>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4BF66549"/>
    <w:multiLevelType w:val="multilevel"/>
    <w:tmpl w:val="B7109302"/>
    <w:lvl w:ilvl="0">
      <w:start w:val="1"/>
      <w:numFmt w:val="decimal"/>
      <w:lvlText w:val="%1."/>
      <w:lvlJc w:val="left"/>
      <w:pPr>
        <w:ind w:left="1068" w:hanging="360"/>
      </w:pPr>
      <w:rPr>
        <w:rFonts w:cs="Times New Roman" w:hint="default"/>
      </w:rPr>
    </w:lvl>
    <w:lvl w:ilvl="1">
      <w:start w:val="1"/>
      <w:numFmt w:val="decimal"/>
      <w:isLgl/>
      <w:lvlText w:val="%1.%2."/>
      <w:lvlJc w:val="left"/>
      <w:pPr>
        <w:ind w:left="1788" w:hanging="72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868" w:hanging="108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948" w:hanging="1440"/>
      </w:pPr>
      <w:rPr>
        <w:rFonts w:cs="Times New Roman" w:hint="default"/>
      </w:rPr>
    </w:lvl>
    <w:lvl w:ilvl="6">
      <w:start w:val="1"/>
      <w:numFmt w:val="decimal"/>
      <w:isLgl/>
      <w:lvlText w:val="%1.%2.%3.%4.%5.%6.%7."/>
      <w:lvlJc w:val="left"/>
      <w:pPr>
        <w:ind w:left="4668" w:hanging="1800"/>
      </w:pPr>
      <w:rPr>
        <w:rFonts w:cs="Times New Roman" w:hint="default"/>
      </w:rPr>
    </w:lvl>
    <w:lvl w:ilvl="7">
      <w:start w:val="1"/>
      <w:numFmt w:val="decimal"/>
      <w:isLgl/>
      <w:lvlText w:val="%1.%2.%3.%4.%5.%6.%7.%8."/>
      <w:lvlJc w:val="left"/>
      <w:pPr>
        <w:ind w:left="5028" w:hanging="1800"/>
      </w:pPr>
      <w:rPr>
        <w:rFonts w:cs="Times New Roman" w:hint="default"/>
      </w:rPr>
    </w:lvl>
    <w:lvl w:ilvl="8">
      <w:start w:val="1"/>
      <w:numFmt w:val="decimal"/>
      <w:isLgl/>
      <w:lvlText w:val="%1.%2.%3.%4.%5.%6.%7.%8.%9."/>
      <w:lvlJc w:val="left"/>
      <w:pPr>
        <w:ind w:left="5748" w:hanging="2160"/>
      </w:pPr>
      <w:rPr>
        <w:rFonts w:cs="Times New Roman" w:hint="default"/>
      </w:rPr>
    </w:lvl>
  </w:abstractNum>
  <w:abstractNum w:abstractNumId="19">
    <w:nsid w:val="50227710"/>
    <w:multiLevelType w:val="multilevel"/>
    <w:tmpl w:val="E9DA08D8"/>
    <w:lvl w:ilvl="0">
      <w:start w:val="1"/>
      <w:numFmt w:val="decimal"/>
      <w:lvlText w:val="%1."/>
      <w:lvlJc w:val="left"/>
      <w:pPr>
        <w:ind w:left="450" w:hanging="450"/>
      </w:pPr>
      <w:rPr>
        <w:rFonts w:cs="Times New Roman" w:hint="default"/>
      </w:rPr>
    </w:lvl>
    <w:lvl w:ilvl="1">
      <w:start w:val="1"/>
      <w:numFmt w:val="decimal"/>
      <w:lvlText w:val="%1.%2."/>
      <w:lvlJc w:val="left"/>
      <w:pPr>
        <w:ind w:left="1713"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20">
    <w:nsid w:val="57C86454"/>
    <w:multiLevelType w:val="hybridMultilevel"/>
    <w:tmpl w:val="9AF2E130"/>
    <w:lvl w:ilvl="0" w:tplc="1892EF3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5B953837"/>
    <w:multiLevelType w:val="multilevel"/>
    <w:tmpl w:val="A7FE421A"/>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5CF61C18"/>
    <w:multiLevelType w:val="multilevel"/>
    <w:tmpl w:val="19A2AA18"/>
    <w:lvl w:ilvl="0">
      <w:start w:val="2"/>
      <w:numFmt w:val="decimal"/>
      <w:lvlText w:val="%1."/>
      <w:lvlJc w:val="left"/>
      <w:pPr>
        <w:ind w:left="450" w:hanging="450"/>
      </w:pPr>
      <w:rPr>
        <w:rFonts w:cs="Times New Roman" w:hint="default"/>
      </w:rPr>
    </w:lvl>
    <w:lvl w:ilvl="1">
      <w:start w:val="2"/>
      <w:numFmt w:val="decimal"/>
      <w:lvlText w:val="%1.%2."/>
      <w:lvlJc w:val="left"/>
      <w:pPr>
        <w:ind w:left="1146"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23">
    <w:nsid w:val="5EAC376D"/>
    <w:multiLevelType w:val="hybridMultilevel"/>
    <w:tmpl w:val="699ABDF6"/>
    <w:lvl w:ilvl="0" w:tplc="0419000F">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4">
    <w:nsid w:val="6A870E4F"/>
    <w:multiLevelType w:val="multilevel"/>
    <w:tmpl w:val="E9DA08D8"/>
    <w:lvl w:ilvl="0">
      <w:start w:val="1"/>
      <w:numFmt w:val="decimal"/>
      <w:lvlText w:val="%1."/>
      <w:lvlJc w:val="left"/>
      <w:pPr>
        <w:ind w:left="450" w:hanging="450"/>
      </w:pPr>
      <w:rPr>
        <w:rFonts w:cs="Times New Roman" w:hint="default"/>
      </w:rPr>
    </w:lvl>
    <w:lvl w:ilvl="1">
      <w:start w:val="1"/>
      <w:numFmt w:val="decimal"/>
      <w:lvlText w:val="%1.%2."/>
      <w:lvlJc w:val="left"/>
      <w:pPr>
        <w:ind w:left="1713"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25">
    <w:nsid w:val="7A722F56"/>
    <w:multiLevelType w:val="multilevel"/>
    <w:tmpl w:val="E9DA08D8"/>
    <w:lvl w:ilvl="0">
      <w:start w:val="1"/>
      <w:numFmt w:val="decimal"/>
      <w:lvlText w:val="%1."/>
      <w:lvlJc w:val="left"/>
      <w:pPr>
        <w:ind w:left="450" w:hanging="450"/>
      </w:pPr>
      <w:rPr>
        <w:rFonts w:cs="Times New Roman" w:hint="default"/>
      </w:rPr>
    </w:lvl>
    <w:lvl w:ilvl="1">
      <w:start w:val="1"/>
      <w:numFmt w:val="decimal"/>
      <w:lvlText w:val="%1.%2."/>
      <w:lvlJc w:val="left"/>
      <w:pPr>
        <w:ind w:left="1855"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num w:numId="1">
    <w:abstractNumId w:val="13"/>
  </w:num>
  <w:num w:numId="2">
    <w:abstractNumId w:val="9"/>
  </w:num>
  <w:num w:numId="3">
    <w:abstractNumId w:val="12"/>
  </w:num>
  <w:num w:numId="4">
    <w:abstractNumId w:val="19"/>
  </w:num>
  <w:num w:numId="5">
    <w:abstractNumId w:val="2"/>
  </w:num>
  <w:num w:numId="6">
    <w:abstractNumId w:val="24"/>
  </w:num>
  <w:num w:numId="7">
    <w:abstractNumId w:val="10"/>
  </w:num>
  <w:num w:numId="8">
    <w:abstractNumId w:val="4"/>
  </w:num>
  <w:num w:numId="9">
    <w:abstractNumId w:val="23"/>
  </w:num>
  <w:num w:numId="10">
    <w:abstractNumId w:val="8"/>
  </w:num>
  <w:num w:numId="11">
    <w:abstractNumId w:val="7"/>
  </w:num>
  <w:num w:numId="12">
    <w:abstractNumId w:val="16"/>
  </w:num>
  <w:num w:numId="13">
    <w:abstractNumId w:val="18"/>
  </w:num>
  <w:num w:numId="14">
    <w:abstractNumId w:val="15"/>
  </w:num>
  <w:num w:numId="15">
    <w:abstractNumId w:val="20"/>
  </w:num>
  <w:num w:numId="16">
    <w:abstractNumId w:val="6"/>
  </w:num>
  <w:num w:numId="17">
    <w:abstractNumId w:val="0"/>
  </w:num>
  <w:num w:numId="18">
    <w:abstractNumId w:val="17"/>
  </w:num>
  <w:num w:numId="19">
    <w:abstractNumId w:val="21"/>
  </w:num>
  <w:num w:numId="20">
    <w:abstractNumId w:val="22"/>
  </w:num>
  <w:num w:numId="21">
    <w:abstractNumId w:val="11"/>
  </w:num>
  <w:num w:numId="22">
    <w:abstractNumId w:val="14"/>
  </w:num>
  <w:num w:numId="23">
    <w:abstractNumId w:val="3"/>
  </w:num>
  <w:num w:numId="24">
    <w:abstractNumId w:val="25"/>
  </w:num>
  <w:num w:numId="25">
    <w:abstractNumId w:val="1"/>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2CB4"/>
    <w:rsid w:val="00012A97"/>
    <w:rsid w:val="00044AA5"/>
    <w:rsid w:val="00045159"/>
    <w:rsid w:val="00070E91"/>
    <w:rsid w:val="00095CA5"/>
    <w:rsid w:val="000B1360"/>
    <w:rsid w:val="00135697"/>
    <w:rsid w:val="00154C94"/>
    <w:rsid w:val="0023064C"/>
    <w:rsid w:val="00241D8C"/>
    <w:rsid w:val="002D44F0"/>
    <w:rsid w:val="002F0F34"/>
    <w:rsid w:val="002F7C6E"/>
    <w:rsid w:val="0039708E"/>
    <w:rsid w:val="00430FEC"/>
    <w:rsid w:val="00472ADD"/>
    <w:rsid w:val="004A6A4A"/>
    <w:rsid w:val="004B3B81"/>
    <w:rsid w:val="004C2D55"/>
    <w:rsid w:val="004D0FEF"/>
    <w:rsid w:val="004E4B3E"/>
    <w:rsid w:val="00505284"/>
    <w:rsid w:val="005053CA"/>
    <w:rsid w:val="00514434"/>
    <w:rsid w:val="0051667D"/>
    <w:rsid w:val="0052090C"/>
    <w:rsid w:val="005577A9"/>
    <w:rsid w:val="00571E9F"/>
    <w:rsid w:val="00592429"/>
    <w:rsid w:val="005A05BF"/>
    <w:rsid w:val="005C51B7"/>
    <w:rsid w:val="005E0705"/>
    <w:rsid w:val="005F1ACE"/>
    <w:rsid w:val="00600923"/>
    <w:rsid w:val="00635646"/>
    <w:rsid w:val="00637698"/>
    <w:rsid w:val="00650C1A"/>
    <w:rsid w:val="0065551C"/>
    <w:rsid w:val="00662F97"/>
    <w:rsid w:val="006B3759"/>
    <w:rsid w:val="007373F7"/>
    <w:rsid w:val="007974AA"/>
    <w:rsid w:val="007F3D70"/>
    <w:rsid w:val="0080410E"/>
    <w:rsid w:val="008A468F"/>
    <w:rsid w:val="008A5B53"/>
    <w:rsid w:val="008B1AB5"/>
    <w:rsid w:val="008C0F44"/>
    <w:rsid w:val="008D2719"/>
    <w:rsid w:val="008D41B0"/>
    <w:rsid w:val="008F1B5E"/>
    <w:rsid w:val="00902339"/>
    <w:rsid w:val="00912CB4"/>
    <w:rsid w:val="009560C2"/>
    <w:rsid w:val="00961B51"/>
    <w:rsid w:val="00966234"/>
    <w:rsid w:val="009E59EC"/>
    <w:rsid w:val="00A03874"/>
    <w:rsid w:val="00A17FBE"/>
    <w:rsid w:val="00A93AA1"/>
    <w:rsid w:val="00AA4F84"/>
    <w:rsid w:val="00AC7D48"/>
    <w:rsid w:val="00AD5869"/>
    <w:rsid w:val="00AF5D25"/>
    <w:rsid w:val="00B063B8"/>
    <w:rsid w:val="00B22B0C"/>
    <w:rsid w:val="00B44A39"/>
    <w:rsid w:val="00B5535A"/>
    <w:rsid w:val="00B644D4"/>
    <w:rsid w:val="00C32F34"/>
    <w:rsid w:val="00C7347F"/>
    <w:rsid w:val="00CA7BBD"/>
    <w:rsid w:val="00CF3CBA"/>
    <w:rsid w:val="00D04810"/>
    <w:rsid w:val="00D55A7F"/>
    <w:rsid w:val="00D626AE"/>
    <w:rsid w:val="00D70854"/>
    <w:rsid w:val="00D77CB4"/>
    <w:rsid w:val="00D82084"/>
    <w:rsid w:val="00DF12A9"/>
    <w:rsid w:val="00E03A69"/>
    <w:rsid w:val="00E51643"/>
    <w:rsid w:val="00E72F60"/>
    <w:rsid w:val="00F0101C"/>
    <w:rsid w:val="00F271F0"/>
    <w:rsid w:val="00F65A8E"/>
    <w:rsid w:val="00F80522"/>
    <w:rsid w:val="00F87A7C"/>
    <w:rsid w:val="00F87FF3"/>
    <w:rsid w:val="00F909BA"/>
    <w:rsid w:val="00FA1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7946A4A-9502-47B5-B1A7-FD2CE2511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Body Text Indent 2" w:locked="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4B3E"/>
    <w:pPr>
      <w:spacing w:after="200" w:line="276" w:lineRule="auto"/>
    </w:pPr>
    <w:rPr>
      <w:sz w:val="22"/>
      <w:szCs w:val="22"/>
    </w:rPr>
  </w:style>
  <w:style w:type="paragraph" w:styleId="2">
    <w:name w:val="heading 2"/>
    <w:basedOn w:val="a"/>
    <w:next w:val="a"/>
    <w:link w:val="20"/>
    <w:qFormat/>
    <w:rsid w:val="00961B51"/>
    <w:pPr>
      <w:keepNext/>
      <w:spacing w:after="0" w:line="240" w:lineRule="auto"/>
      <w:ind w:firstLine="72"/>
      <w:jc w:val="both"/>
      <w:outlineLvl w:val="1"/>
    </w:pPr>
    <w:rPr>
      <w:rFonts w:ascii="Times New Roman" w:hAnsi="Times New Roman"/>
      <w:i/>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912CB4"/>
    <w:pPr>
      <w:ind w:left="720"/>
      <w:contextualSpacing/>
    </w:pPr>
  </w:style>
  <w:style w:type="paragraph" w:styleId="a3">
    <w:name w:val="Title"/>
    <w:basedOn w:val="a"/>
    <w:link w:val="a4"/>
    <w:qFormat/>
    <w:rsid w:val="00961B51"/>
    <w:pPr>
      <w:spacing w:after="0" w:line="240" w:lineRule="auto"/>
      <w:ind w:firstLine="540"/>
      <w:jc w:val="center"/>
    </w:pPr>
    <w:rPr>
      <w:rFonts w:ascii="Times New Roman" w:hAnsi="Times New Roman"/>
      <w:b/>
      <w:bCs/>
      <w:sz w:val="24"/>
      <w:szCs w:val="24"/>
    </w:rPr>
  </w:style>
  <w:style w:type="character" w:customStyle="1" w:styleId="a4">
    <w:name w:val="Назва Знак"/>
    <w:basedOn w:val="a0"/>
    <w:link w:val="a3"/>
    <w:locked/>
    <w:rsid w:val="00961B51"/>
    <w:rPr>
      <w:rFonts w:ascii="Times New Roman" w:hAnsi="Times New Roman" w:cs="Times New Roman"/>
      <w:b/>
      <w:bCs/>
      <w:sz w:val="24"/>
      <w:szCs w:val="24"/>
    </w:rPr>
  </w:style>
  <w:style w:type="paragraph" w:styleId="21">
    <w:name w:val="Body Text Indent 2"/>
    <w:basedOn w:val="a"/>
    <w:link w:val="22"/>
    <w:rsid w:val="00961B51"/>
    <w:pPr>
      <w:spacing w:after="0" w:line="240" w:lineRule="auto"/>
      <w:ind w:left="540"/>
      <w:jc w:val="both"/>
    </w:pPr>
    <w:rPr>
      <w:rFonts w:ascii="Times New Roman" w:hAnsi="Times New Roman"/>
      <w:sz w:val="24"/>
      <w:szCs w:val="24"/>
    </w:rPr>
  </w:style>
  <w:style w:type="character" w:customStyle="1" w:styleId="22">
    <w:name w:val="Основний текст з відступом 2 Знак"/>
    <w:basedOn w:val="a0"/>
    <w:link w:val="21"/>
    <w:locked/>
    <w:rsid w:val="00961B51"/>
    <w:rPr>
      <w:rFonts w:ascii="Times New Roman" w:hAnsi="Times New Roman" w:cs="Times New Roman"/>
      <w:sz w:val="24"/>
      <w:szCs w:val="24"/>
    </w:rPr>
  </w:style>
  <w:style w:type="character" w:customStyle="1" w:styleId="20">
    <w:name w:val="Заголовок 2 Знак"/>
    <w:basedOn w:val="a0"/>
    <w:link w:val="2"/>
    <w:locked/>
    <w:rsid w:val="00961B51"/>
    <w:rPr>
      <w:rFonts w:ascii="Times New Roman" w:hAnsi="Times New Roman" w:cs="Times New Roman"/>
      <w:i/>
      <w:iCs/>
      <w:sz w:val="20"/>
      <w:szCs w:val="20"/>
    </w:rPr>
  </w:style>
  <w:style w:type="paragraph" w:styleId="a5">
    <w:name w:val="header"/>
    <w:basedOn w:val="a"/>
    <w:link w:val="a6"/>
    <w:semiHidden/>
    <w:rsid w:val="004B3B81"/>
    <w:pPr>
      <w:tabs>
        <w:tab w:val="center" w:pos="4677"/>
        <w:tab w:val="right" w:pos="9355"/>
      </w:tabs>
      <w:spacing w:after="0" w:line="240" w:lineRule="auto"/>
    </w:pPr>
  </w:style>
  <w:style w:type="character" w:customStyle="1" w:styleId="a6">
    <w:name w:val="Верхній колонтитул Знак"/>
    <w:basedOn w:val="a0"/>
    <w:link w:val="a5"/>
    <w:semiHidden/>
    <w:locked/>
    <w:rsid w:val="004B3B81"/>
    <w:rPr>
      <w:rFonts w:cs="Times New Roman"/>
    </w:rPr>
  </w:style>
  <w:style w:type="paragraph" w:styleId="a7">
    <w:name w:val="footer"/>
    <w:basedOn w:val="a"/>
    <w:link w:val="a8"/>
    <w:rsid w:val="004B3B81"/>
    <w:pPr>
      <w:tabs>
        <w:tab w:val="center" w:pos="4677"/>
        <w:tab w:val="right" w:pos="9355"/>
      </w:tabs>
      <w:spacing w:after="0" w:line="240" w:lineRule="auto"/>
    </w:pPr>
  </w:style>
  <w:style w:type="character" w:customStyle="1" w:styleId="a8">
    <w:name w:val="Нижній колонтитул Знак"/>
    <w:basedOn w:val="a0"/>
    <w:link w:val="a7"/>
    <w:locked/>
    <w:rsid w:val="004B3B8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8401</Words>
  <Characters>47891</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и науки Республики Казахстан</vt:lpstr>
    </vt:vector>
  </TitlesOfParts>
  <Company>Atomix</Company>
  <LinksUpToDate>false</LinksUpToDate>
  <CharactersWithSpaces>56180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Республики Казахстан</dc:title>
  <dc:subject/>
  <dc:creator>PMC</dc:creator>
  <cp:keywords/>
  <dc:description/>
  <cp:lastModifiedBy>Irina</cp:lastModifiedBy>
  <cp:revision>2</cp:revision>
  <dcterms:created xsi:type="dcterms:W3CDTF">2014-08-26T10:02:00Z</dcterms:created>
  <dcterms:modified xsi:type="dcterms:W3CDTF">2014-08-26T10:02:00Z</dcterms:modified>
</cp:coreProperties>
</file>